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A2" w:rsidRDefault="006612A2" w:rsidP="00FD7F3B">
      <w:r>
        <w:rPr>
          <w:rFonts w:hint="eastAsia"/>
        </w:rPr>
        <w:t>9-17</w:t>
      </w:r>
    </w:p>
    <w:p w:rsidR="006612A2" w:rsidRDefault="006612A2" w:rsidP="00FD7F3B"/>
    <w:p w:rsidR="00C37394" w:rsidRPr="006612A2" w:rsidRDefault="006612A2" w:rsidP="00FD7F3B">
      <w:pPr>
        <w:rPr>
          <w:rFonts w:asciiTheme="majorEastAsia" w:eastAsiaTheme="majorEastAsia" w:hAnsiTheme="majorEastAsia"/>
          <w:b/>
        </w:rPr>
      </w:pPr>
      <w:r w:rsidRPr="006612A2">
        <w:rPr>
          <w:rFonts w:asciiTheme="majorEastAsia" w:eastAsiaTheme="majorEastAsia" w:hAnsiTheme="majorEastAsia" w:hint="eastAsia"/>
          <w:b/>
        </w:rPr>
        <w:t>数学的問題解決</w:t>
      </w:r>
    </w:p>
    <w:p w:rsidR="006612A2" w:rsidRDefault="006612A2" w:rsidP="00FD7F3B"/>
    <w:p w:rsidR="006612A2" w:rsidRDefault="006612A2" w:rsidP="00FD7F3B"/>
    <w:p w:rsidR="006612A2" w:rsidRDefault="006612A2" w:rsidP="00FD7F3B"/>
    <w:p w:rsidR="00CC73E9" w:rsidRPr="00CC73E9" w:rsidRDefault="00CC73E9" w:rsidP="00FD7F3B">
      <w:pPr>
        <w:rPr>
          <w:rFonts w:asciiTheme="majorEastAsia" w:eastAsiaTheme="majorEastAsia" w:hAnsiTheme="majorEastAsia"/>
          <w:b/>
        </w:rPr>
      </w:pPr>
      <w:r w:rsidRPr="00CC73E9">
        <w:rPr>
          <w:rFonts w:asciiTheme="majorEastAsia" w:eastAsiaTheme="majorEastAsia" w:hAnsiTheme="majorEastAsia" w:hint="eastAsia"/>
          <w:b/>
        </w:rPr>
        <w:t>定義</w:t>
      </w:r>
    </w:p>
    <w:p w:rsidR="00B71AB0" w:rsidRDefault="00CC73E9" w:rsidP="001640B8">
      <w:r>
        <w:rPr>
          <w:rFonts w:hint="eastAsia"/>
        </w:rPr>
        <w:t xml:space="preserve">　数学的問題解決とは，数学の問題</w:t>
      </w:r>
      <w:r w:rsidR="00B71AB0">
        <w:rPr>
          <w:rFonts w:hint="eastAsia"/>
        </w:rPr>
        <w:t>を解決することである．数学という</w:t>
      </w:r>
      <w:r w:rsidR="00940F24">
        <w:rPr>
          <w:rFonts w:hint="eastAsia"/>
        </w:rPr>
        <w:t>用語</w:t>
      </w:r>
      <w:r w:rsidR="00B71AB0">
        <w:rPr>
          <w:rFonts w:hint="eastAsia"/>
        </w:rPr>
        <w:t>には日本の小学校教科で</w:t>
      </w:r>
      <w:r w:rsidR="00992935">
        <w:rPr>
          <w:rFonts w:hint="eastAsia"/>
        </w:rPr>
        <w:t>の</w:t>
      </w:r>
      <w:r>
        <w:rPr>
          <w:rFonts w:hint="eastAsia"/>
        </w:rPr>
        <w:t>算数も含まれる．</w:t>
      </w:r>
      <w:r w:rsidR="002D6C79">
        <w:rPr>
          <w:rFonts w:hint="eastAsia"/>
        </w:rPr>
        <w:t>問題とは，</w:t>
      </w:r>
      <w:r>
        <w:rPr>
          <w:rFonts w:hint="eastAsia"/>
        </w:rPr>
        <w:t>現在の状態（</w:t>
      </w:r>
      <w:r w:rsidRPr="000B7EA8">
        <w:rPr>
          <w:rFonts w:asciiTheme="majorEastAsia" w:eastAsiaTheme="majorEastAsia" w:hAnsiTheme="majorEastAsia" w:hint="eastAsia"/>
          <w:b/>
        </w:rPr>
        <w:t>初期状態</w:t>
      </w:r>
      <w:r w:rsidR="000B7EA8">
        <w:rPr>
          <w:rFonts w:ascii="Times New Roman" w:hAnsi="Times New Roman" w:cs="Times New Roman" w:hint="eastAsia"/>
        </w:rPr>
        <w:t>；</w:t>
      </w:r>
      <w:r w:rsidR="00766E56" w:rsidRPr="00646709">
        <w:rPr>
          <w:rFonts w:ascii="Times New Roman" w:hAnsi="Times New Roman" w:cs="Times New Roman"/>
        </w:rPr>
        <w:t>initial state</w:t>
      </w:r>
      <w:r>
        <w:rPr>
          <w:rFonts w:hint="eastAsia"/>
        </w:rPr>
        <w:t>）と</w:t>
      </w:r>
      <w:r w:rsidRPr="000B7EA8">
        <w:rPr>
          <w:rFonts w:asciiTheme="majorEastAsia" w:eastAsiaTheme="majorEastAsia" w:hAnsiTheme="majorEastAsia" w:hint="eastAsia"/>
          <w:b/>
        </w:rPr>
        <w:t>目標状態</w:t>
      </w:r>
      <w:r w:rsidR="00766E56">
        <w:rPr>
          <w:rFonts w:hint="eastAsia"/>
        </w:rPr>
        <w:t>（</w:t>
      </w:r>
      <w:r w:rsidR="00766E56" w:rsidRPr="00646709">
        <w:rPr>
          <w:rFonts w:ascii="Times New Roman" w:hAnsi="Times New Roman" w:cs="Times New Roman"/>
        </w:rPr>
        <w:t>goal state</w:t>
      </w:r>
      <w:r w:rsidR="00766E56">
        <w:rPr>
          <w:rFonts w:hint="eastAsia"/>
        </w:rPr>
        <w:t>）</w:t>
      </w:r>
      <w:r>
        <w:rPr>
          <w:rFonts w:hint="eastAsia"/>
        </w:rPr>
        <w:t>との間に差異があり，</w:t>
      </w:r>
      <w:r w:rsidR="002D6C79">
        <w:rPr>
          <w:rFonts w:hint="eastAsia"/>
        </w:rPr>
        <w:t>問題状態を変化させて目標状態へと到達する必要のある</w:t>
      </w:r>
      <w:r>
        <w:rPr>
          <w:rFonts w:hint="eastAsia"/>
        </w:rPr>
        <w:t>状況</w:t>
      </w:r>
      <w:r w:rsidR="002D6C79">
        <w:rPr>
          <w:rFonts w:hint="eastAsia"/>
        </w:rPr>
        <w:t>のことである</w:t>
      </w:r>
      <w:r>
        <w:rPr>
          <w:rFonts w:hint="eastAsia"/>
        </w:rPr>
        <w:t>．</w:t>
      </w:r>
      <w:r w:rsidR="00B71AB0">
        <w:rPr>
          <w:rFonts w:hint="eastAsia"/>
        </w:rPr>
        <w:t>問題状態を変化させる手段のことをオペレータと呼ぶ．問題解決とは，初期状態を目標状態へと遷移させるオペレータの系列を見つけ出すことである．数学</w:t>
      </w:r>
      <w:r w:rsidR="000302A4">
        <w:rPr>
          <w:rFonts w:hint="eastAsia"/>
        </w:rPr>
        <w:t>の</w:t>
      </w:r>
      <w:r w:rsidR="00B71AB0">
        <w:rPr>
          <w:rFonts w:hint="eastAsia"/>
        </w:rPr>
        <w:t>問題</w:t>
      </w:r>
      <w:r w:rsidR="000302A4">
        <w:rPr>
          <w:rFonts w:hint="eastAsia"/>
        </w:rPr>
        <w:t>は</w:t>
      </w:r>
      <w:r w:rsidR="005D1090">
        <w:rPr>
          <w:rFonts w:hint="eastAsia"/>
        </w:rPr>
        <w:t>，</w:t>
      </w:r>
      <w:r w:rsidR="000302A4">
        <w:rPr>
          <w:rFonts w:hint="eastAsia"/>
        </w:rPr>
        <w:t>現在の</w:t>
      </w:r>
      <w:r w:rsidR="005D1090">
        <w:rPr>
          <w:rFonts w:hint="eastAsia"/>
        </w:rPr>
        <w:t>問題状態において数学的に妥当な推論</w:t>
      </w:r>
      <w:r w:rsidR="000302A4">
        <w:rPr>
          <w:rFonts w:hint="eastAsia"/>
        </w:rPr>
        <w:t>を行うことを繰り返して解決される．</w:t>
      </w:r>
    </w:p>
    <w:p w:rsidR="003F34E8" w:rsidRPr="00CC73E9" w:rsidRDefault="00E33DE0" w:rsidP="003F34E8">
      <w:pPr>
        <w:rPr>
          <w:rFonts w:asciiTheme="majorEastAsia" w:eastAsiaTheme="majorEastAsia" w:hAnsiTheme="majorEastAsia"/>
          <w:b/>
        </w:rPr>
      </w:pPr>
      <w:r>
        <w:rPr>
          <w:rFonts w:asciiTheme="majorEastAsia" w:eastAsiaTheme="majorEastAsia" w:hAnsiTheme="majorEastAsia" w:hint="eastAsia"/>
          <w:b/>
        </w:rPr>
        <w:t>数学的問題解決の特徴</w:t>
      </w:r>
    </w:p>
    <w:p w:rsidR="003F34E8" w:rsidRDefault="003F34E8" w:rsidP="003F34E8">
      <w:r>
        <w:rPr>
          <w:rFonts w:hint="eastAsia"/>
        </w:rPr>
        <w:t xml:space="preserve">　</w:t>
      </w:r>
      <w:r w:rsidR="00993CBB">
        <w:rPr>
          <w:rFonts w:hint="eastAsia"/>
        </w:rPr>
        <w:t>認知心理学（</w:t>
      </w:r>
      <w:r w:rsidR="00046B32">
        <w:rPr>
          <w:rFonts w:hint="eastAsia"/>
        </w:rPr>
        <w:t>あるいは</w:t>
      </w:r>
      <w:r w:rsidR="00993CBB">
        <w:rPr>
          <w:rFonts w:hint="eastAsia"/>
        </w:rPr>
        <w:t>認知科学）での問題解決の研究は，パズルのような比較的単純な問題</w:t>
      </w:r>
      <w:r w:rsidR="002D6C79">
        <w:rPr>
          <w:rFonts w:hint="eastAsia"/>
        </w:rPr>
        <w:t>を</w:t>
      </w:r>
      <w:r w:rsidR="00993CBB">
        <w:rPr>
          <w:rFonts w:hint="eastAsia"/>
        </w:rPr>
        <w:t>用い</w:t>
      </w:r>
      <w:r w:rsidR="002D6C79">
        <w:rPr>
          <w:rFonts w:hint="eastAsia"/>
        </w:rPr>
        <w:t>て始まった</w:t>
      </w:r>
      <w:r w:rsidR="00993CBB">
        <w:rPr>
          <w:rFonts w:hint="eastAsia"/>
        </w:rPr>
        <w:t>．こうした問題</w:t>
      </w:r>
      <w:r w:rsidR="002D6C79">
        <w:rPr>
          <w:rFonts w:hint="eastAsia"/>
        </w:rPr>
        <w:t>で</w:t>
      </w:r>
      <w:r w:rsidR="00993CBB">
        <w:rPr>
          <w:rFonts w:hint="eastAsia"/>
        </w:rPr>
        <w:t>は，</w:t>
      </w:r>
      <w:r w:rsidR="002D6C79">
        <w:rPr>
          <w:rFonts w:hint="eastAsia"/>
        </w:rPr>
        <w:t>解決に必要な知識は限定的である．</w:t>
      </w:r>
      <w:r w:rsidR="00046B32">
        <w:rPr>
          <w:rFonts w:hint="eastAsia"/>
        </w:rPr>
        <w:t>初期状態，目標状態，オペレータは問題中で明示される．これら</w:t>
      </w:r>
      <w:r w:rsidR="00992935">
        <w:rPr>
          <w:rFonts w:hint="eastAsia"/>
        </w:rPr>
        <w:t>は</w:t>
      </w:r>
      <w:r w:rsidR="00940F24">
        <w:rPr>
          <w:rFonts w:hint="eastAsia"/>
        </w:rPr>
        <w:t>大抵</w:t>
      </w:r>
      <w:r w:rsidR="00992935">
        <w:rPr>
          <w:rFonts w:hint="eastAsia"/>
        </w:rPr>
        <w:t>容易に理解でき</w:t>
      </w:r>
      <w:r w:rsidR="00046B32">
        <w:rPr>
          <w:rFonts w:hint="eastAsia"/>
        </w:rPr>
        <w:t>，</w:t>
      </w:r>
      <w:r w:rsidR="00992935">
        <w:rPr>
          <w:rFonts w:hint="eastAsia"/>
        </w:rPr>
        <w:t>問題</w:t>
      </w:r>
      <w:r w:rsidR="00046B32">
        <w:rPr>
          <w:rFonts w:hint="eastAsia"/>
        </w:rPr>
        <w:t>解決にあたって他の知識は</w:t>
      </w:r>
      <w:r w:rsidR="00992935">
        <w:rPr>
          <w:rFonts w:hint="eastAsia"/>
        </w:rPr>
        <w:t>ほとんど</w:t>
      </w:r>
      <w:r w:rsidR="00046B32">
        <w:rPr>
          <w:rFonts w:hint="eastAsia"/>
        </w:rPr>
        <w:t>必要とされない．</w:t>
      </w:r>
    </w:p>
    <w:p w:rsidR="00046B32" w:rsidRDefault="00046B32" w:rsidP="003F34E8">
      <w:r>
        <w:rPr>
          <w:rFonts w:hint="eastAsia"/>
        </w:rPr>
        <w:t xml:space="preserve">　これに対して，数学的問題解決では，数学領域での</w:t>
      </w:r>
      <w:r w:rsidR="00E52903">
        <w:rPr>
          <w:rFonts w:hint="eastAsia"/>
        </w:rPr>
        <w:t>体系化された</w:t>
      </w:r>
      <w:r>
        <w:rPr>
          <w:rFonts w:hint="eastAsia"/>
        </w:rPr>
        <w:t>豊かな知識が必要となる．</w:t>
      </w:r>
      <w:r w:rsidR="00940F24">
        <w:rPr>
          <w:rFonts w:hint="eastAsia"/>
        </w:rPr>
        <w:t>例えば</w:t>
      </w:r>
      <w:r w:rsidR="00E33DE0">
        <w:rPr>
          <w:rFonts w:hint="eastAsia"/>
        </w:rPr>
        <w:t>，</w:t>
      </w:r>
      <w:r w:rsidR="00940F24">
        <w:rPr>
          <w:rFonts w:hint="eastAsia"/>
        </w:rPr>
        <w:t>証明</w:t>
      </w:r>
      <w:r w:rsidR="00E52903">
        <w:rPr>
          <w:rFonts w:hint="eastAsia"/>
        </w:rPr>
        <w:t>問題では，初期状態</w:t>
      </w:r>
      <w:r w:rsidR="00940F24">
        <w:rPr>
          <w:rFonts w:hint="eastAsia"/>
        </w:rPr>
        <w:t>と目標状態</w:t>
      </w:r>
      <w:r w:rsidR="00E52903">
        <w:rPr>
          <w:rFonts w:hint="eastAsia"/>
        </w:rPr>
        <w:t>は明示されているが，適切なオペレータは自分の持つ知識から検索する必要がある．</w:t>
      </w:r>
      <w:r w:rsidR="00F144BC">
        <w:rPr>
          <w:rFonts w:hint="eastAsia"/>
        </w:rPr>
        <w:t>これまでになされた数学的問題解決に関する</w:t>
      </w:r>
      <w:r w:rsidR="00992935">
        <w:rPr>
          <w:rFonts w:hint="eastAsia"/>
        </w:rPr>
        <w:t>研究の</w:t>
      </w:r>
      <w:r w:rsidR="00F144BC">
        <w:rPr>
          <w:rFonts w:hint="eastAsia"/>
        </w:rPr>
        <w:t>，</w:t>
      </w:r>
      <w:r w:rsidR="00003C78">
        <w:rPr>
          <w:rFonts w:hint="eastAsia"/>
        </w:rPr>
        <w:t>認知</w:t>
      </w:r>
      <w:r w:rsidR="00F144BC">
        <w:rPr>
          <w:rFonts w:hint="eastAsia"/>
        </w:rPr>
        <w:t>心理学に対する重要な貢献のひとつは</w:t>
      </w:r>
      <w:r w:rsidR="00992935">
        <w:rPr>
          <w:rFonts w:hint="eastAsia"/>
        </w:rPr>
        <w:t>，問題解決における豊かな領域知識の役割を明らかにしたことにあるといってよい．</w:t>
      </w:r>
    </w:p>
    <w:p w:rsidR="00554D11" w:rsidRPr="00531F34" w:rsidRDefault="00517C40" w:rsidP="001640B8">
      <w:pPr>
        <w:rPr>
          <w:rFonts w:asciiTheme="majorEastAsia" w:eastAsiaTheme="majorEastAsia" w:hAnsiTheme="majorEastAsia"/>
          <w:b/>
        </w:rPr>
      </w:pPr>
      <w:r>
        <w:rPr>
          <w:rFonts w:asciiTheme="majorEastAsia" w:eastAsiaTheme="majorEastAsia" w:hAnsiTheme="majorEastAsia" w:hint="eastAsia"/>
          <w:b/>
        </w:rPr>
        <w:lastRenderedPageBreak/>
        <w:t>問題</w:t>
      </w:r>
      <w:r w:rsidR="00B21124">
        <w:rPr>
          <w:rFonts w:asciiTheme="majorEastAsia" w:eastAsiaTheme="majorEastAsia" w:hAnsiTheme="majorEastAsia" w:hint="eastAsia"/>
          <w:b/>
        </w:rPr>
        <w:t>の</w:t>
      </w:r>
      <w:r>
        <w:rPr>
          <w:rFonts w:asciiTheme="majorEastAsia" w:eastAsiaTheme="majorEastAsia" w:hAnsiTheme="majorEastAsia" w:hint="eastAsia"/>
          <w:b/>
        </w:rPr>
        <w:t>理解と</w:t>
      </w:r>
      <w:r w:rsidR="00B21124">
        <w:rPr>
          <w:rFonts w:asciiTheme="majorEastAsia" w:eastAsiaTheme="majorEastAsia" w:hAnsiTheme="majorEastAsia" w:hint="eastAsia"/>
          <w:b/>
        </w:rPr>
        <w:t>解決の実行</w:t>
      </w:r>
    </w:p>
    <w:p w:rsidR="003F34E8" w:rsidRPr="005D1090" w:rsidRDefault="00171D04" w:rsidP="001640B8">
      <w:r>
        <w:rPr>
          <w:rFonts w:hint="eastAsia"/>
        </w:rPr>
        <w:t xml:space="preserve">　</w:t>
      </w:r>
      <w:r w:rsidR="00B369B4">
        <w:rPr>
          <w:rFonts w:hint="eastAsia"/>
        </w:rPr>
        <w:t>一般に，</w:t>
      </w:r>
      <w:r w:rsidR="00357420">
        <w:rPr>
          <w:rFonts w:hint="eastAsia"/>
        </w:rPr>
        <w:t>問題解決過程は問題の理解と</w:t>
      </w:r>
      <w:r w:rsidR="00517C40">
        <w:rPr>
          <w:rFonts w:hint="eastAsia"/>
        </w:rPr>
        <w:t>解決の</w:t>
      </w:r>
      <w:r w:rsidR="008A61AD">
        <w:rPr>
          <w:rFonts w:hint="eastAsia"/>
        </w:rPr>
        <w:t>実行</w:t>
      </w:r>
      <w:r w:rsidR="00357420">
        <w:rPr>
          <w:rFonts w:hint="eastAsia"/>
        </w:rPr>
        <w:t>という２つの下位過程によって理解できる</w:t>
      </w:r>
      <w:r w:rsidR="00B369B4">
        <w:rPr>
          <w:rFonts w:hint="eastAsia"/>
        </w:rPr>
        <w:t>（</w:t>
      </w:r>
      <w:r w:rsidR="00B369B4" w:rsidRPr="00646709">
        <w:rPr>
          <w:rFonts w:ascii="Times New Roman" w:hAnsi="Times New Roman" w:cs="Times New Roman"/>
        </w:rPr>
        <w:t>Newell &amp; Simon, 1972</w:t>
      </w:r>
      <w:r w:rsidR="00B369B4">
        <w:rPr>
          <w:rFonts w:hint="eastAsia"/>
        </w:rPr>
        <w:t>）</w:t>
      </w:r>
      <w:r w:rsidR="00357420">
        <w:rPr>
          <w:rFonts w:hint="eastAsia"/>
        </w:rPr>
        <w:t>．問題理解の過程では</w:t>
      </w:r>
      <w:r w:rsidR="00517C40">
        <w:rPr>
          <w:rFonts w:hint="eastAsia"/>
        </w:rPr>
        <w:t>，</w:t>
      </w:r>
      <w:r w:rsidR="00C51699">
        <w:rPr>
          <w:rFonts w:hint="eastAsia"/>
        </w:rPr>
        <w:t>与えられた問題が解釈されて内的な</w:t>
      </w:r>
      <w:r w:rsidR="00C51699" w:rsidRPr="00D7460C">
        <w:rPr>
          <w:rFonts w:asciiTheme="majorEastAsia" w:eastAsiaTheme="majorEastAsia" w:hAnsiTheme="majorEastAsia" w:hint="eastAsia"/>
          <w:b/>
        </w:rPr>
        <w:t>問題表象</w:t>
      </w:r>
      <w:r w:rsidR="00C51699">
        <w:rPr>
          <w:rFonts w:hint="eastAsia"/>
        </w:rPr>
        <w:t>（</w:t>
      </w:r>
      <w:r w:rsidR="00C51699" w:rsidRPr="00646709">
        <w:rPr>
          <w:rFonts w:ascii="Times New Roman" w:hAnsi="Times New Roman" w:cs="Times New Roman"/>
        </w:rPr>
        <w:t xml:space="preserve">problem </w:t>
      </w:r>
      <w:r w:rsidR="00590B04" w:rsidRPr="00646709">
        <w:rPr>
          <w:rFonts w:ascii="Times New Roman" w:hAnsi="Times New Roman" w:cs="Times New Roman"/>
        </w:rPr>
        <w:t>representation</w:t>
      </w:r>
      <w:r w:rsidR="00590B04">
        <w:rPr>
          <w:rFonts w:hint="eastAsia"/>
        </w:rPr>
        <w:t>）</w:t>
      </w:r>
      <w:r w:rsidR="00517C40">
        <w:rPr>
          <w:rFonts w:hint="eastAsia"/>
        </w:rPr>
        <w:t>が構築される．解決</w:t>
      </w:r>
      <w:r w:rsidR="008A61AD">
        <w:rPr>
          <w:rFonts w:hint="eastAsia"/>
        </w:rPr>
        <w:t>の実行</w:t>
      </w:r>
      <w:r w:rsidR="00517C40">
        <w:rPr>
          <w:rFonts w:hint="eastAsia"/>
        </w:rPr>
        <w:t>では，構築された</w:t>
      </w:r>
      <w:r w:rsidR="00C51699">
        <w:rPr>
          <w:rFonts w:hint="eastAsia"/>
        </w:rPr>
        <w:t>問題</w:t>
      </w:r>
      <w:r w:rsidR="00517C40">
        <w:rPr>
          <w:rFonts w:hint="eastAsia"/>
        </w:rPr>
        <w:t>表象に</w:t>
      </w:r>
      <w:r w:rsidR="00590B04">
        <w:rPr>
          <w:rFonts w:hint="eastAsia"/>
        </w:rPr>
        <w:t>基づいて，</w:t>
      </w:r>
      <w:r w:rsidR="00766E56">
        <w:rPr>
          <w:rFonts w:hint="eastAsia"/>
        </w:rPr>
        <w:t>解決へと至るオペレータの系列が探索される．理解と</w:t>
      </w:r>
      <w:r w:rsidR="008A61AD">
        <w:rPr>
          <w:rFonts w:hint="eastAsia"/>
        </w:rPr>
        <w:t>解決</w:t>
      </w:r>
      <w:r w:rsidR="00766E56">
        <w:rPr>
          <w:rFonts w:hint="eastAsia"/>
        </w:rPr>
        <w:t>の過程は</w:t>
      </w:r>
      <w:r w:rsidR="00C51699">
        <w:rPr>
          <w:rFonts w:hint="eastAsia"/>
        </w:rPr>
        <w:t>，必ずしもこの順で逐次的に</w:t>
      </w:r>
      <w:r w:rsidR="008271EE">
        <w:rPr>
          <w:rFonts w:hint="eastAsia"/>
        </w:rPr>
        <w:t>生じる</w:t>
      </w:r>
      <w:r w:rsidR="00C51699">
        <w:rPr>
          <w:rFonts w:hint="eastAsia"/>
        </w:rPr>
        <w:t>のではなく，</w:t>
      </w:r>
      <w:r w:rsidR="00766E56">
        <w:rPr>
          <w:rFonts w:hint="eastAsia"/>
        </w:rPr>
        <w:t>しばしば交互に働く．</w:t>
      </w:r>
    </w:p>
    <w:p w:rsidR="00EF6701" w:rsidRDefault="00EF6701" w:rsidP="00992935">
      <w:r>
        <w:rPr>
          <w:rFonts w:hint="eastAsia"/>
        </w:rPr>
        <w:t xml:space="preserve">　数学的問題解決</w:t>
      </w:r>
      <w:r w:rsidR="00393691">
        <w:rPr>
          <w:rFonts w:hint="eastAsia"/>
        </w:rPr>
        <w:t>においても</w:t>
      </w:r>
      <w:r w:rsidR="00457962">
        <w:rPr>
          <w:rFonts w:hint="eastAsia"/>
        </w:rPr>
        <w:t>，</w:t>
      </w:r>
      <w:r w:rsidR="0041427F">
        <w:rPr>
          <w:rFonts w:hint="eastAsia"/>
        </w:rPr>
        <w:t>問題理解と</w:t>
      </w:r>
      <w:r w:rsidR="008A61AD">
        <w:rPr>
          <w:rFonts w:hint="eastAsia"/>
        </w:rPr>
        <w:t>解決実行</w:t>
      </w:r>
      <w:r w:rsidR="00B516EB">
        <w:rPr>
          <w:rFonts w:hint="eastAsia"/>
        </w:rPr>
        <w:t>の過程を区別</w:t>
      </w:r>
      <w:r w:rsidR="00393691">
        <w:rPr>
          <w:rFonts w:hint="eastAsia"/>
        </w:rPr>
        <w:t>することが</w:t>
      </w:r>
      <w:r w:rsidR="00457962">
        <w:rPr>
          <w:rFonts w:hint="eastAsia"/>
        </w:rPr>
        <w:t>できる</w:t>
      </w:r>
      <w:r w:rsidR="001A7405">
        <w:rPr>
          <w:rFonts w:hint="eastAsia"/>
        </w:rPr>
        <w:t>（</w:t>
      </w:r>
      <w:r w:rsidR="001A7405" w:rsidRPr="00646709">
        <w:rPr>
          <w:rFonts w:ascii="Times New Roman" w:eastAsia="ＭＳ 明朝" w:hAnsi="Times New Roman" w:cs="Times New Roman"/>
        </w:rPr>
        <w:t xml:space="preserve">Kintsch &amp; Greeno, 1985; </w:t>
      </w:r>
      <w:r w:rsidR="000B4AB8">
        <w:rPr>
          <w:rFonts w:ascii="Times New Roman" w:eastAsia="ＭＳ 明朝" w:hAnsi="Times New Roman" w:cs="Times New Roman" w:hint="eastAsia"/>
        </w:rPr>
        <w:t xml:space="preserve">Polya, 1957; </w:t>
      </w:r>
      <w:r w:rsidR="001A7405" w:rsidRPr="00646709">
        <w:rPr>
          <w:rFonts w:ascii="Times New Roman" w:eastAsia="ＭＳ 明朝" w:hAnsi="Times New Roman" w:cs="Times New Roman"/>
        </w:rPr>
        <w:t>Riley, Greeno, &amp; Heller, 1983</w:t>
      </w:r>
      <w:r w:rsidR="001A7405">
        <w:rPr>
          <w:rFonts w:hint="eastAsia"/>
        </w:rPr>
        <w:t>）</w:t>
      </w:r>
      <w:r w:rsidR="00B516EB">
        <w:rPr>
          <w:rFonts w:hint="eastAsia"/>
        </w:rPr>
        <w:t>．</w:t>
      </w:r>
      <w:r w:rsidR="006E655D">
        <w:rPr>
          <w:rFonts w:hint="eastAsia"/>
        </w:rPr>
        <w:t>例えば</w:t>
      </w:r>
      <w:r w:rsidR="00B516EB">
        <w:rPr>
          <w:rFonts w:hint="eastAsia"/>
        </w:rPr>
        <w:t>，</w:t>
      </w:r>
      <w:r w:rsidR="00646709">
        <w:rPr>
          <w:rFonts w:hint="eastAsia"/>
        </w:rPr>
        <w:t>算数</w:t>
      </w:r>
      <w:r w:rsidR="00B516EB">
        <w:rPr>
          <w:rFonts w:hint="eastAsia"/>
        </w:rPr>
        <w:t>文章題の解決過程は，</w:t>
      </w:r>
      <w:r w:rsidR="00565FCE">
        <w:rPr>
          <w:rFonts w:hint="eastAsia"/>
        </w:rPr>
        <w:t>文単位での意味を理解し，それらを統合して問題全体の表象を構築する理解過程と，問題解決のプランを立て，それを実行する</w:t>
      </w:r>
      <w:r w:rsidR="00ED5964">
        <w:rPr>
          <w:rFonts w:hint="eastAsia"/>
        </w:rPr>
        <w:t>解決</w:t>
      </w:r>
      <w:r w:rsidR="00565FCE">
        <w:rPr>
          <w:rFonts w:hint="eastAsia"/>
        </w:rPr>
        <w:t>過程を含む</w:t>
      </w:r>
      <w:r w:rsidR="00ED5964">
        <w:rPr>
          <w:rFonts w:hint="eastAsia"/>
        </w:rPr>
        <w:t>（</w:t>
      </w:r>
      <w:r w:rsidR="00C07028" w:rsidRPr="00646709">
        <w:rPr>
          <w:rFonts w:ascii="Times New Roman" w:hAnsi="Times New Roman" w:cs="Times New Roman"/>
        </w:rPr>
        <w:t>Mayer, 1992</w:t>
      </w:r>
      <w:r w:rsidR="00ED5964">
        <w:rPr>
          <w:rFonts w:hint="eastAsia"/>
        </w:rPr>
        <w:t>）</w:t>
      </w:r>
      <w:r w:rsidR="00565FCE">
        <w:rPr>
          <w:rFonts w:hint="eastAsia"/>
        </w:rPr>
        <w:t>．</w:t>
      </w:r>
    </w:p>
    <w:p w:rsidR="00357420" w:rsidRPr="00C07028" w:rsidRDefault="00357420" w:rsidP="00992935">
      <w:pPr>
        <w:rPr>
          <w:rFonts w:asciiTheme="majorEastAsia" w:eastAsiaTheme="majorEastAsia" w:hAnsiTheme="majorEastAsia"/>
          <w:b/>
        </w:rPr>
      </w:pPr>
      <w:r w:rsidRPr="00C07028">
        <w:rPr>
          <w:rFonts w:asciiTheme="majorEastAsia" w:eastAsiaTheme="majorEastAsia" w:hAnsiTheme="majorEastAsia" w:hint="eastAsia"/>
          <w:b/>
        </w:rPr>
        <w:t>問題スキーマ</w:t>
      </w:r>
    </w:p>
    <w:p w:rsidR="00C07028" w:rsidRDefault="00646709" w:rsidP="00992935">
      <w:r>
        <w:rPr>
          <w:rFonts w:hint="eastAsia"/>
        </w:rPr>
        <w:t xml:space="preserve">　</w:t>
      </w:r>
      <w:r w:rsidR="004C47E1">
        <w:rPr>
          <w:rFonts w:hint="eastAsia"/>
        </w:rPr>
        <w:t>数学の問題</w:t>
      </w:r>
      <w:r w:rsidR="00BD0707">
        <w:rPr>
          <w:rFonts w:hint="eastAsia"/>
        </w:rPr>
        <w:t>の理解過程では</w:t>
      </w:r>
      <w:r w:rsidR="004C47E1">
        <w:rPr>
          <w:rFonts w:hint="eastAsia"/>
        </w:rPr>
        <w:t>，</w:t>
      </w:r>
      <w:r w:rsidR="00BD0707" w:rsidRPr="00D7460C">
        <w:rPr>
          <w:rFonts w:asciiTheme="majorEastAsia" w:eastAsiaTheme="majorEastAsia" w:hAnsiTheme="majorEastAsia" w:hint="eastAsia"/>
          <w:b/>
        </w:rPr>
        <w:t>問題スキーマ</w:t>
      </w:r>
      <w:r w:rsidR="00BD0707">
        <w:rPr>
          <w:rFonts w:hint="eastAsia"/>
        </w:rPr>
        <w:t>（</w:t>
      </w:r>
      <w:r w:rsidR="00BD0707" w:rsidRPr="00BD0707">
        <w:rPr>
          <w:rFonts w:ascii="Times New Roman" w:hAnsi="Times New Roman" w:cs="Times New Roman"/>
        </w:rPr>
        <w:t>problem schema</w:t>
      </w:r>
      <w:r w:rsidR="00BD0707">
        <w:rPr>
          <w:rFonts w:hint="eastAsia"/>
        </w:rPr>
        <w:t>）と呼ばれる知識が重要な役割を果たす．問題スキーマは</w:t>
      </w:r>
      <w:r w:rsidR="00952507">
        <w:rPr>
          <w:rFonts w:hint="eastAsia"/>
        </w:rPr>
        <w:t>，</w:t>
      </w:r>
      <w:r w:rsidR="00E5601D">
        <w:rPr>
          <w:rFonts w:ascii="Century" w:eastAsia="ＭＳ 明朝" w:hAnsi="Century" w:cs="Times New Roman" w:hint="eastAsia"/>
        </w:rPr>
        <w:t>問題文に与えられた情報を</w:t>
      </w:r>
      <w:r w:rsidR="00E5601D">
        <w:rPr>
          <w:rFonts w:hint="eastAsia"/>
        </w:rPr>
        <w:t>組織化し，</w:t>
      </w:r>
      <w:r w:rsidR="00E5601D">
        <w:rPr>
          <w:rFonts w:ascii="Century" w:eastAsia="ＭＳ 明朝" w:hAnsi="Century" w:cs="Times New Roman" w:hint="eastAsia"/>
        </w:rPr>
        <w:t>必要ならば明示的に与えられていない情報を</w:t>
      </w:r>
      <w:r w:rsidR="00E5601D">
        <w:rPr>
          <w:rFonts w:hint="eastAsia"/>
        </w:rPr>
        <w:t>補って，</w:t>
      </w:r>
      <w:r w:rsidR="00E5601D">
        <w:rPr>
          <w:rFonts w:ascii="Century" w:eastAsia="ＭＳ 明朝" w:hAnsi="Century" w:cs="Times New Roman" w:hint="eastAsia"/>
        </w:rPr>
        <w:t>統合された問題表象を作り出すための</w:t>
      </w:r>
      <w:r w:rsidR="00853006">
        <w:rPr>
          <w:rFonts w:ascii="Century" w:eastAsia="ＭＳ 明朝" w:hAnsi="Century" w:cs="Times New Roman" w:hint="eastAsia"/>
        </w:rPr>
        <w:t>，</w:t>
      </w:r>
      <w:r w:rsidR="00E5601D">
        <w:rPr>
          <w:rFonts w:ascii="Century" w:eastAsia="ＭＳ 明朝" w:hAnsi="Century" w:cs="Times New Roman" w:hint="eastAsia"/>
        </w:rPr>
        <w:t>枠組みとなる知識である</w:t>
      </w:r>
      <w:r w:rsidR="00D84784">
        <w:rPr>
          <w:rFonts w:hint="eastAsia"/>
        </w:rPr>
        <w:t>．問題スキーマは，そのスキーマが適用さ</w:t>
      </w:r>
      <w:r w:rsidR="00952507">
        <w:rPr>
          <w:rFonts w:hint="eastAsia"/>
        </w:rPr>
        <w:t>れる</w:t>
      </w:r>
      <w:r w:rsidR="00BD0707">
        <w:rPr>
          <w:rFonts w:hint="eastAsia"/>
        </w:rPr>
        <w:t>問題のタイプに関する</w:t>
      </w:r>
      <w:r w:rsidR="00952507">
        <w:rPr>
          <w:rFonts w:hint="eastAsia"/>
        </w:rPr>
        <w:t>情報を含んでいる．</w:t>
      </w:r>
      <w:r w:rsidR="000B7EA8">
        <w:rPr>
          <w:rFonts w:hint="eastAsia"/>
        </w:rPr>
        <w:t>例えば</w:t>
      </w:r>
      <w:r w:rsidR="00952507">
        <w:rPr>
          <w:rFonts w:hint="eastAsia"/>
        </w:rPr>
        <w:t>，方程式の文章題を「食塩水の問題」とか「仕事の問題」</w:t>
      </w:r>
      <w:r w:rsidR="00897609">
        <w:rPr>
          <w:rFonts w:hint="eastAsia"/>
        </w:rPr>
        <w:t>などと</w:t>
      </w:r>
      <w:r w:rsidR="000B7EA8">
        <w:rPr>
          <w:rFonts w:hint="eastAsia"/>
        </w:rPr>
        <w:t>かカテゴリー</w:t>
      </w:r>
      <w:r w:rsidR="00952507">
        <w:rPr>
          <w:rFonts w:hint="eastAsia"/>
        </w:rPr>
        <w:t>化できるのは，</w:t>
      </w:r>
      <w:r w:rsidR="00D84784">
        <w:rPr>
          <w:rFonts w:hint="eastAsia"/>
        </w:rPr>
        <w:t>問題文を読んで特定の</w:t>
      </w:r>
      <w:r w:rsidR="00952507">
        <w:rPr>
          <w:rFonts w:hint="eastAsia"/>
        </w:rPr>
        <w:t>問題</w:t>
      </w:r>
      <w:r w:rsidR="00D84784">
        <w:rPr>
          <w:rFonts w:hint="eastAsia"/>
        </w:rPr>
        <w:t>スキーマが選択された結果である．問題スキーマが</w:t>
      </w:r>
      <w:r w:rsidR="00853006">
        <w:rPr>
          <w:rFonts w:hint="eastAsia"/>
        </w:rPr>
        <w:t>ひとたび</w:t>
      </w:r>
      <w:r w:rsidR="00D84784">
        <w:rPr>
          <w:rFonts w:hint="eastAsia"/>
        </w:rPr>
        <w:t>選択され</w:t>
      </w:r>
      <w:r w:rsidR="00853006">
        <w:rPr>
          <w:rFonts w:hint="eastAsia"/>
        </w:rPr>
        <w:t>ると</w:t>
      </w:r>
      <w:r w:rsidR="00D84784">
        <w:rPr>
          <w:rFonts w:hint="eastAsia"/>
        </w:rPr>
        <w:t>，</w:t>
      </w:r>
      <w:r w:rsidR="00C37AB2">
        <w:rPr>
          <w:rFonts w:hint="eastAsia"/>
        </w:rPr>
        <w:t>スキーマが要求する情報が問題文から</w:t>
      </w:r>
      <w:r w:rsidR="00F45334">
        <w:rPr>
          <w:rFonts w:hint="eastAsia"/>
        </w:rPr>
        <w:t>抽出</w:t>
      </w:r>
      <w:r w:rsidR="00C37AB2">
        <w:rPr>
          <w:rFonts w:hint="eastAsia"/>
        </w:rPr>
        <w:t>され，問題表象が構築される</w:t>
      </w:r>
      <w:r w:rsidR="00F45334">
        <w:rPr>
          <w:rFonts w:hint="eastAsia"/>
        </w:rPr>
        <w:t>．この過程はスキーマの</w:t>
      </w:r>
      <w:r w:rsidR="00F45334" w:rsidRPr="000B7EA8">
        <w:rPr>
          <w:rFonts w:asciiTheme="majorEastAsia" w:eastAsiaTheme="majorEastAsia" w:hAnsiTheme="majorEastAsia" w:hint="eastAsia"/>
          <w:b/>
        </w:rPr>
        <w:t>例示化</w:t>
      </w:r>
      <w:r w:rsidR="00F45334">
        <w:rPr>
          <w:rFonts w:hint="eastAsia"/>
        </w:rPr>
        <w:t>（</w:t>
      </w:r>
      <w:r w:rsidR="00F45334" w:rsidRPr="00F45334">
        <w:rPr>
          <w:rFonts w:ascii="Times New Roman" w:hAnsi="Times New Roman" w:cs="Times New Roman"/>
        </w:rPr>
        <w:t>instantiation</w:t>
      </w:r>
      <w:r w:rsidR="00F45334">
        <w:rPr>
          <w:rFonts w:hint="eastAsia"/>
        </w:rPr>
        <w:t>）と呼ばれる．</w:t>
      </w:r>
    </w:p>
    <w:p w:rsidR="0040098E" w:rsidRPr="00C37EA0" w:rsidRDefault="00BB3A2D" w:rsidP="00992935">
      <w:pPr>
        <w:rPr>
          <w:rFonts w:asciiTheme="majorEastAsia" w:eastAsiaTheme="majorEastAsia" w:hAnsiTheme="majorEastAsia"/>
          <w:b/>
        </w:rPr>
      </w:pPr>
      <w:r>
        <w:rPr>
          <w:rFonts w:asciiTheme="majorEastAsia" w:eastAsiaTheme="majorEastAsia" w:hAnsiTheme="majorEastAsia" w:hint="eastAsia"/>
          <w:b/>
        </w:rPr>
        <w:lastRenderedPageBreak/>
        <w:t>問題解決方略</w:t>
      </w:r>
    </w:p>
    <w:p w:rsidR="00BD0707" w:rsidRPr="00AB74A2" w:rsidRDefault="00427EE5" w:rsidP="0040098E">
      <w:pPr>
        <w:ind w:firstLineChars="100" w:firstLine="224"/>
      </w:pPr>
      <w:r>
        <w:rPr>
          <w:rFonts w:hint="eastAsia"/>
        </w:rPr>
        <w:t>問題スキーマ</w:t>
      </w:r>
      <w:r w:rsidR="00C37EA0">
        <w:rPr>
          <w:rFonts w:hint="eastAsia"/>
        </w:rPr>
        <w:t>によって生成された問題表象</w:t>
      </w:r>
      <w:r>
        <w:rPr>
          <w:rFonts w:hint="eastAsia"/>
        </w:rPr>
        <w:t>は</w:t>
      </w:r>
      <w:r w:rsidR="008A61AD">
        <w:rPr>
          <w:rFonts w:hint="eastAsia"/>
        </w:rPr>
        <w:t>，</w:t>
      </w:r>
      <w:r w:rsidR="00853006">
        <w:rPr>
          <w:rFonts w:hint="eastAsia"/>
        </w:rPr>
        <w:t>問題要素間の関係を</w:t>
      </w:r>
      <w:r>
        <w:rPr>
          <w:rFonts w:hint="eastAsia"/>
        </w:rPr>
        <w:t>示して</w:t>
      </w:r>
      <w:r w:rsidR="00C37EA0">
        <w:rPr>
          <w:rFonts w:hint="eastAsia"/>
        </w:rPr>
        <w:t>いる</w:t>
      </w:r>
      <w:r>
        <w:rPr>
          <w:rFonts w:hint="eastAsia"/>
        </w:rPr>
        <w:t>ので，問題解決のプランを立てるために利用できる．</w:t>
      </w:r>
      <w:r w:rsidR="00C37EA0">
        <w:rPr>
          <w:rFonts w:hint="eastAsia"/>
        </w:rPr>
        <w:t>プランを立てるための知識</w:t>
      </w:r>
      <w:r w:rsidR="00957015">
        <w:rPr>
          <w:rFonts w:hint="eastAsia"/>
        </w:rPr>
        <w:t>を</w:t>
      </w:r>
      <w:r w:rsidR="00C37EA0">
        <w:rPr>
          <w:rFonts w:hint="eastAsia"/>
        </w:rPr>
        <w:t>問題スキーマの一部と考えることもできるが，別の知識として区別されることも多い</w:t>
      </w:r>
      <w:r w:rsidR="00957015">
        <w:rPr>
          <w:rFonts w:hint="eastAsia"/>
        </w:rPr>
        <w:t>（</w:t>
      </w:r>
      <w:r w:rsidR="00957015" w:rsidRPr="00646709">
        <w:rPr>
          <w:rFonts w:ascii="Times New Roman" w:eastAsia="ＭＳ 明朝" w:hAnsi="Times New Roman" w:cs="Times New Roman"/>
        </w:rPr>
        <w:t>Riley, Greeno, &amp; Heller, 1983</w:t>
      </w:r>
      <w:r w:rsidR="00957015">
        <w:rPr>
          <w:rFonts w:hint="eastAsia"/>
        </w:rPr>
        <w:t>）</w:t>
      </w:r>
      <w:r w:rsidR="00C37EA0">
        <w:rPr>
          <w:rFonts w:hint="eastAsia"/>
        </w:rPr>
        <w:t>．</w:t>
      </w:r>
    </w:p>
    <w:p w:rsidR="004C47E1" w:rsidRDefault="00957015" w:rsidP="00992935">
      <w:r>
        <w:rPr>
          <w:rFonts w:hint="eastAsia"/>
        </w:rPr>
        <w:t xml:space="preserve">　</w:t>
      </w:r>
      <w:r w:rsidR="00BB3A2D">
        <w:rPr>
          <w:rFonts w:hint="eastAsia"/>
        </w:rPr>
        <w:t>解決のプランをすぐに立てることができない難しい問題では，</w:t>
      </w:r>
      <w:r w:rsidR="00BB3A2D" w:rsidRPr="00D7460C">
        <w:rPr>
          <w:rFonts w:asciiTheme="majorEastAsia" w:eastAsiaTheme="majorEastAsia" w:hAnsiTheme="majorEastAsia" w:hint="eastAsia"/>
          <w:b/>
        </w:rPr>
        <w:t>問題解決方略</w:t>
      </w:r>
      <w:r w:rsidR="00BB3A2D">
        <w:rPr>
          <w:rFonts w:hint="eastAsia"/>
        </w:rPr>
        <w:t>（</w:t>
      </w:r>
      <w:r w:rsidR="00BB3A2D">
        <w:rPr>
          <w:rFonts w:hint="eastAsia"/>
        </w:rPr>
        <w:t xml:space="preserve">problem-solving </w:t>
      </w:r>
      <w:r w:rsidR="00BB3A2D">
        <w:rPr>
          <w:rFonts w:ascii="Times New Roman" w:hAnsi="Times New Roman" w:cs="Times New Roman"/>
        </w:rPr>
        <w:t>stra</w:t>
      </w:r>
      <w:r w:rsidR="00BB3A2D">
        <w:rPr>
          <w:rFonts w:ascii="Times New Roman" w:hAnsi="Times New Roman" w:cs="Times New Roman" w:hint="eastAsia"/>
        </w:rPr>
        <w:t>tegy</w:t>
      </w:r>
      <w:r w:rsidR="00BB3A2D">
        <w:rPr>
          <w:rFonts w:ascii="Times New Roman" w:hAnsi="Times New Roman" w:cs="Times New Roman" w:hint="eastAsia"/>
        </w:rPr>
        <w:t>）が必要となる．この知識は，</w:t>
      </w:r>
      <w:r w:rsidR="00113597">
        <w:rPr>
          <w:rFonts w:ascii="Times New Roman" w:hAnsi="Times New Roman" w:cs="Times New Roman" w:hint="eastAsia"/>
        </w:rPr>
        <w:t>「</w:t>
      </w:r>
      <w:r w:rsidR="00BB3A2D">
        <w:rPr>
          <w:rFonts w:ascii="Times New Roman" w:hAnsi="Times New Roman" w:cs="Times New Roman" w:hint="eastAsia"/>
        </w:rPr>
        <w:t>こういう問題条件ではこのような</w:t>
      </w:r>
      <w:r w:rsidR="00003C78">
        <w:rPr>
          <w:rFonts w:ascii="Times New Roman" w:hAnsi="Times New Roman" w:cs="Times New Roman" w:hint="eastAsia"/>
        </w:rPr>
        <w:t>解決プランを試みよ</w:t>
      </w:r>
      <w:r w:rsidR="00113597">
        <w:rPr>
          <w:rFonts w:ascii="Times New Roman" w:hAnsi="Times New Roman" w:cs="Times New Roman" w:hint="eastAsia"/>
        </w:rPr>
        <w:t>」という，プロダクション</w:t>
      </w:r>
      <w:r w:rsidR="00BB3A2D">
        <w:rPr>
          <w:rFonts w:ascii="Times New Roman" w:hAnsi="Times New Roman" w:cs="Times New Roman" w:hint="eastAsia"/>
        </w:rPr>
        <w:t>ルールとして表現</w:t>
      </w:r>
      <w:r w:rsidR="00D923A6">
        <w:rPr>
          <w:rFonts w:ascii="Times New Roman" w:hAnsi="Times New Roman" w:cs="Times New Roman" w:hint="eastAsia"/>
        </w:rPr>
        <w:t>することが</w:t>
      </w:r>
      <w:r w:rsidR="00BB3A2D">
        <w:rPr>
          <w:rFonts w:ascii="Times New Roman" w:hAnsi="Times New Roman" w:cs="Times New Roman" w:hint="eastAsia"/>
        </w:rPr>
        <w:t>できる．</w:t>
      </w:r>
      <w:r w:rsidR="00D7460C">
        <w:rPr>
          <w:rFonts w:ascii="Times New Roman" w:hAnsi="Times New Roman" w:cs="Times New Roman" w:hint="eastAsia"/>
        </w:rPr>
        <w:t>Greeno</w:t>
      </w:r>
      <w:r w:rsidR="00D7460C">
        <w:rPr>
          <w:rFonts w:hint="eastAsia"/>
        </w:rPr>
        <w:t xml:space="preserve"> (1978</w:t>
      </w:r>
      <w:r>
        <w:rPr>
          <w:rFonts w:hint="eastAsia"/>
        </w:rPr>
        <w:t xml:space="preserve">) </w:t>
      </w:r>
      <w:r w:rsidR="004852D5">
        <w:rPr>
          <w:rFonts w:hint="eastAsia"/>
        </w:rPr>
        <w:t>は，</w:t>
      </w:r>
      <w:r>
        <w:rPr>
          <w:rFonts w:hint="eastAsia"/>
        </w:rPr>
        <w:t>幾何</w:t>
      </w:r>
      <w:r w:rsidR="004852D5">
        <w:rPr>
          <w:rFonts w:hint="eastAsia"/>
        </w:rPr>
        <w:t>の問題を解くパーディックス</w:t>
      </w:r>
      <w:r w:rsidR="000B7EA8">
        <w:rPr>
          <w:rFonts w:hint="eastAsia"/>
        </w:rPr>
        <w:t>（</w:t>
      </w:r>
      <w:r w:rsidR="000B7EA8">
        <w:rPr>
          <w:rFonts w:ascii="Times New Roman" w:hAnsi="Times New Roman" w:cs="Times New Roman"/>
        </w:rPr>
        <w:t>Per</w:t>
      </w:r>
      <w:r w:rsidR="000B7EA8" w:rsidRPr="000B7EA8">
        <w:rPr>
          <w:rFonts w:ascii="Times New Roman" w:hAnsi="Times New Roman" w:cs="Times New Roman"/>
        </w:rPr>
        <w:t>dix</w:t>
      </w:r>
      <w:r w:rsidR="000B7EA8">
        <w:rPr>
          <w:rFonts w:hint="eastAsia"/>
        </w:rPr>
        <w:t>）</w:t>
      </w:r>
      <w:r w:rsidR="004852D5">
        <w:rPr>
          <w:rFonts w:hint="eastAsia"/>
        </w:rPr>
        <w:t>というコンピュータ・プログラムを書き，</w:t>
      </w:r>
      <w:r>
        <w:rPr>
          <w:rFonts w:hint="eastAsia"/>
        </w:rPr>
        <w:t>幾何の問</w:t>
      </w:r>
      <w:r w:rsidR="004852D5">
        <w:rPr>
          <w:rFonts w:hint="eastAsia"/>
        </w:rPr>
        <w:t>題解決に</w:t>
      </w:r>
      <w:r w:rsidR="004C370D">
        <w:rPr>
          <w:rFonts w:hint="eastAsia"/>
        </w:rPr>
        <w:t>必要な問題解決方略を明らかにした</w:t>
      </w:r>
      <w:r w:rsidR="004852D5">
        <w:rPr>
          <w:rFonts w:hint="eastAsia"/>
        </w:rPr>
        <w:t>．</w:t>
      </w:r>
      <w:r w:rsidR="004852D5">
        <w:rPr>
          <w:rFonts w:ascii="Times New Roman" w:hAnsi="Times New Roman" w:cs="Times New Roman" w:hint="eastAsia"/>
        </w:rPr>
        <w:t>問題解決方略は，</w:t>
      </w:r>
      <w:r w:rsidR="004C370D">
        <w:rPr>
          <w:rFonts w:ascii="Times New Roman" w:hAnsi="Times New Roman" w:cs="Times New Roman" w:hint="eastAsia"/>
        </w:rPr>
        <w:t>問題の</w:t>
      </w:r>
      <w:r w:rsidR="004852D5">
        <w:rPr>
          <w:rFonts w:ascii="Times New Roman" w:hAnsi="Times New Roman" w:cs="Times New Roman" w:hint="eastAsia"/>
        </w:rPr>
        <w:t>解決を必ずしも保証しないが多くの場合に有効という意味を含んで，ヒューリスティック（</w:t>
      </w:r>
      <w:r w:rsidR="004852D5">
        <w:rPr>
          <w:rFonts w:ascii="Times New Roman" w:hAnsi="Times New Roman" w:cs="Times New Roman" w:hint="eastAsia"/>
        </w:rPr>
        <w:t>heuristic</w:t>
      </w:r>
      <w:r w:rsidR="004852D5">
        <w:rPr>
          <w:rFonts w:ascii="Times New Roman" w:hAnsi="Times New Roman" w:cs="Times New Roman" w:hint="eastAsia"/>
        </w:rPr>
        <w:t>）と呼ばれることもある（</w:t>
      </w:r>
      <w:r w:rsidR="004852D5">
        <w:rPr>
          <w:rFonts w:ascii="Times New Roman" w:hAnsi="Times New Roman" w:cs="Times New Roman" w:hint="eastAsia"/>
        </w:rPr>
        <w:t>Schoenfeld, 1985</w:t>
      </w:r>
      <w:r w:rsidR="004852D5">
        <w:rPr>
          <w:rFonts w:ascii="Times New Roman" w:hAnsi="Times New Roman" w:cs="Times New Roman" w:hint="eastAsia"/>
        </w:rPr>
        <w:t>）．</w:t>
      </w:r>
    </w:p>
    <w:p w:rsidR="000B4AB8" w:rsidRPr="00957015" w:rsidRDefault="000B4AB8" w:rsidP="00992935">
      <w:r>
        <w:rPr>
          <w:rFonts w:hint="eastAsia"/>
        </w:rPr>
        <w:t xml:space="preserve">　なじみがなく理解の難しい問題では，問題理解のためにも方略あるいはヒューリスティックが必要となる．</w:t>
      </w:r>
      <w:r w:rsidR="004852D5" w:rsidRPr="004852D5">
        <w:rPr>
          <w:rFonts w:ascii="Times New Roman" w:hAnsi="Times New Roman" w:cs="Times New Roman"/>
        </w:rPr>
        <w:t>Polya</w:t>
      </w:r>
      <w:r w:rsidR="004852D5">
        <w:rPr>
          <w:rFonts w:hint="eastAsia"/>
        </w:rPr>
        <w:t>（</w:t>
      </w:r>
      <w:r w:rsidR="004852D5">
        <w:rPr>
          <w:rFonts w:hint="eastAsia"/>
        </w:rPr>
        <w:t>1957</w:t>
      </w:r>
      <w:r w:rsidR="004852D5">
        <w:rPr>
          <w:rFonts w:hint="eastAsia"/>
        </w:rPr>
        <w:t>）は，問題解決のプロセスを</w:t>
      </w:r>
      <w:r w:rsidR="000064D4">
        <w:rPr>
          <w:rFonts w:hint="eastAsia"/>
        </w:rPr>
        <w:t>，</w:t>
      </w:r>
      <w:r w:rsidR="004852D5">
        <w:rPr>
          <w:rFonts w:hint="eastAsia"/>
        </w:rPr>
        <w:t>問題理解</w:t>
      </w:r>
      <w:r w:rsidR="000064D4">
        <w:rPr>
          <w:rFonts w:hint="eastAsia"/>
        </w:rPr>
        <w:t>，</w:t>
      </w:r>
      <w:r w:rsidR="004852D5">
        <w:rPr>
          <w:rFonts w:hint="eastAsia"/>
        </w:rPr>
        <w:t>プランの作成</w:t>
      </w:r>
      <w:r w:rsidR="000064D4">
        <w:rPr>
          <w:rFonts w:hint="eastAsia"/>
        </w:rPr>
        <w:t>，</w:t>
      </w:r>
      <w:r w:rsidR="004852D5">
        <w:rPr>
          <w:rFonts w:hint="eastAsia"/>
        </w:rPr>
        <w:t>プランの実行</w:t>
      </w:r>
      <w:r w:rsidR="000064D4">
        <w:rPr>
          <w:rFonts w:hint="eastAsia"/>
        </w:rPr>
        <w:t>，解決のチェック，</w:t>
      </w:r>
      <w:r w:rsidR="004852D5">
        <w:rPr>
          <w:rFonts w:hint="eastAsia"/>
        </w:rPr>
        <w:t>という４つの段階に分け，それぞれの段階において使用できるヒューリスティックを提示した。</w:t>
      </w:r>
    </w:p>
    <w:p w:rsidR="001640B8" w:rsidRDefault="001407FB" w:rsidP="00992935">
      <w:r w:rsidRPr="001407FB">
        <w:rPr>
          <w:rFonts w:asciiTheme="majorEastAsia" w:eastAsiaTheme="majorEastAsia" w:hAnsiTheme="majorEastAsia" w:hint="eastAsia"/>
          <w:b/>
        </w:rPr>
        <w:t>学習の</w:t>
      </w:r>
      <w:r w:rsidR="00F144BC" w:rsidRPr="001407FB">
        <w:rPr>
          <w:rFonts w:asciiTheme="majorEastAsia" w:eastAsiaTheme="majorEastAsia" w:hAnsiTheme="majorEastAsia" w:hint="eastAsia"/>
          <w:b/>
        </w:rPr>
        <w:t>転移</w:t>
      </w:r>
    </w:p>
    <w:p w:rsidR="00CB0DFF" w:rsidRDefault="004C370D" w:rsidP="00992935">
      <w:r>
        <w:rPr>
          <w:rFonts w:hint="eastAsia"/>
        </w:rPr>
        <w:t xml:space="preserve">　同一の問題</w:t>
      </w:r>
      <w:r w:rsidR="000B7EA8">
        <w:rPr>
          <w:rFonts w:hint="eastAsia"/>
        </w:rPr>
        <w:t>カテゴリー</w:t>
      </w:r>
      <w:r>
        <w:rPr>
          <w:rFonts w:hint="eastAsia"/>
        </w:rPr>
        <w:t>に属する問題や，同一の問題解決方略が使用可能な問題の間では，</w:t>
      </w:r>
      <w:r w:rsidRPr="000B7EA8">
        <w:rPr>
          <w:rFonts w:asciiTheme="majorEastAsia" w:eastAsiaTheme="majorEastAsia" w:hAnsiTheme="majorEastAsia" w:hint="eastAsia"/>
          <w:b/>
        </w:rPr>
        <w:t>学習の転移</w:t>
      </w:r>
      <w:r w:rsidR="000B7EA8">
        <w:rPr>
          <w:rFonts w:hint="eastAsia"/>
        </w:rPr>
        <w:t>（</w:t>
      </w:r>
      <w:r w:rsidR="000B7EA8" w:rsidRPr="000B7EA8">
        <w:rPr>
          <w:rFonts w:ascii="Times New Roman" w:hAnsi="Times New Roman" w:cs="Times New Roman"/>
        </w:rPr>
        <w:t>transfer of learning</w:t>
      </w:r>
      <w:r w:rsidR="000B7EA8">
        <w:rPr>
          <w:rFonts w:hint="eastAsia"/>
        </w:rPr>
        <w:t>）</w:t>
      </w:r>
      <w:r w:rsidR="00784327">
        <w:rPr>
          <w:rFonts w:hint="eastAsia"/>
        </w:rPr>
        <w:t>が生じうる</w:t>
      </w:r>
      <w:r>
        <w:rPr>
          <w:rFonts w:hint="eastAsia"/>
        </w:rPr>
        <w:t>．</w:t>
      </w:r>
      <w:r w:rsidR="00CB0DFF">
        <w:rPr>
          <w:rFonts w:hint="eastAsia"/>
        </w:rPr>
        <w:t>問題解決における学習の転移とは，ある問題（例題）で学習した知識を別の問題（転移課題）に適用して，その問題を解決することである．</w:t>
      </w:r>
    </w:p>
    <w:p w:rsidR="00CB0DFF" w:rsidRDefault="00CB0DFF" w:rsidP="00992935">
      <w:pPr>
        <w:rPr>
          <w:rFonts w:hint="eastAsia"/>
        </w:rPr>
      </w:pPr>
      <w:r>
        <w:rPr>
          <w:rFonts w:hint="eastAsia"/>
        </w:rPr>
        <w:t xml:space="preserve">　</w:t>
      </w:r>
      <w:r w:rsidR="00784327">
        <w:rPr>
          <w:rFonts w:hint="eastAsia"/>
        </w:rPr>
        <w:t>一般に</w:t>
      </w:r>
      <w:r w:rsidR="005770D7">
        <w:rPr>
          <w:rFonts w:hint="eastAsia"/>
        </w:rPr>
        <w:t>，</w:t>
      </w:r>
      <w:r w:rsidR="00784327">
        <w:rPr>
          <w:rFonts w:hint="eastAsia"/>
        </w:rPr>
        <w:t>学習の転移は容易には成立し</w:t>
      </w:r>
      <w:r w:rsidR="00784327">
        <w:rPr>
          <w:rFonts w:hint="eastAsia"/>
        </w:rPr>
        <w:lastRenderedPageBreak/>
        <w:t>ない．</w:t>
      </w:r>
      <w:r w:rsidR="000A6258">
        <w:rPr>
          <w:rFonts w:hint="eastAsia"/>
        </w:rPr>
        <w:t>転移課題</w:t>
      </w:r>
      <w:r w:rsidR="00784327">
        <w:rPr>
          <w:rFonts w:hint="eastAsia"/>
        </w:rPr>
        <w:t>の解法が</w:t>
      </w:r>
      <w:r w:rsidR="000A6258">
        <w:rPr>
          <w:rFonts w:hint="eastAsia"/>
        </w:rPr>
        <w:t>例題と</w:t>
      </w:r>
      <w:r w:rsidR="006E655D">
        <w:rPr>
          <w:rFonts w:hint="eastAsia"/>
        </w:rPr>
        <w:t>僅かに</w:t>
      </w:r>
      <w:r w:rsidR="000A6258">
        <w:rPr>
          <w:rFonts w:hint="eastAsia"/>
        </w:rPr>
        <w:t>異なるだけで，例題</w:t>
      </w:r>
      <w:r w:rsidR="003D0A4C">
        <w:rPr>
          <w:rFonts w:hint="eastAsia"/>
        </w:rPr>
        <w:t>の学習</w:t>
      </w:r>
      <w:r w:rsidR="000A6258">
        <w:rPr>
          <w:rFonts w:hint="eastAsia"/>
        </w:rPr>
        <w:t>効果は</w:t>
      </w:r>
      <w:r w:rsidR="003D0A4C">
        <w:rPr>
          <w:rFonts w:hint="eastAsia"/>
        </w:rPr>
        <w:t>非常に小さく</w:t>
      </w:r>
      <w:r w:rsidR="000A6258">
        <w:rPr>
          <w:rFonts w:hint="eastAsia"/>
        </w:rPr>
        <w:t>なってしまう（</w:t>
      </w:r>
      <w:r w:rsidR="000A6258" w:rsidRPr="004C370D">
        <w:rPr>
          <w:rFonts w:ascii="Times New Roman" w:hAnsi="Times New Roman" w:cs="Times New Roman"/>
        </w:rPr>
        <w:t>Reed, 1993</w:t>
      </w:r>
      <w:r w:rsidR="000A6258">
        <w:rPr>
          <w:rFonts w:hint="eastAsia"/>
        </w:rPr>
        <w:t>）．</w:t>
      </w:r>
      <w:r w:rsidR="00991D35">
        <w:rPr>
          <w:rFonts w:hint="eastAsia"/>
        </w:rPr>
        <w:t>現在の問題と</w:t>
      </w:r>
      <w:r w:rsidR="000A6258">
        <w:rPr>
          <w:rFonts w:hint="eastAsia"/>
        </w:rPr>
        <w:t>類似</w:t>
      </w:r>
      <w:r w:rsidR="00991D35">
        <w:rPr>
          <w:rFonts w:hint="eastAsia"/>
        </w:rPr>
        <w:t>した</w:t>
      </w:r>
      <w:r w:rsidR="000A6258">
        <w:rPr>
          <w:rFonts w:hint="eastAsia"/>
        </w:rPr>
        <w:t>問題を思い出すことは重要な問題解決方略であるが（</w:t>
      </w:r>
      <w:r w:rsidR="000A6258">
        <w:rPr>
          <w:rFonts w:hint="eastAsia"/>
        </w:rPr>
        <w:t>Polya, 1957; Schoenfeld, 1985</w:t>
      </w:r>
      <w:r w:rsidR="000A6258">
        <w:rPr>
          <w:rFonts w:hint="eastAsia"/>
        </w:rPr>
        <w:t>），</w:t>
      </w:r>
      <w:r w:rsidR="005770D7">
        <w:rPr>
          <w:rFonts w:hint="eastAsia"/>
        </w:rPr>
        <w:t>類推的な問題解決は</w:t>
      </w:r>
      <w:r w:rsidR="003D0A4C">
        <w:rPr>
          <w:rFonts w:hint="eastAsia"/>
        </w:rPr>
        <w:t>簡単ではない（鈴木</w:t>
      </w:r>
      <w:r w:rsidR="003D0A4C">
        <w:rPr>
          <w:rFonts w:hint="eastAsia"/>
        </w:rPr>
        <w:t>, 1996</w:t>
      </w:r>
      <w:r w:rsidR="003D0A4C">
        <w:rPr>
          <w:rFonts w:hint="eastAsia"/>
        </w:rPr>
        <w:t>）．</w:t>
      </w:r>
    </w:p>
    <w:p w:rsidR="005944AD" w:rsidRPr="00D835AE" w:rsidRDefault="005944AD" w:rsidP="00992935">
      <w:pPr>
        <w:rPr>
          <w:color w:val="FF0000"/>
        </w:rPr>
      </w:pPr>
      <w:r>
        <w:rPr>
          <w:rFonts w:hint="eastAsia"/>
        </w:rPr>
        <w:t xml:space="preserve">　</w:t>
      </w:r>
      <w:r w:rsidR="00C22DF7" w:rsidRPr="00D835AE">
        <w:rPr>
          <w:rFonts w:asciiTheme="majorEastAsia" w:eastAsiaTheme="majorEastAsia" w:hAnsiTheme="majorEastAsia"/>
          <w:b/>
          <w:color w:val="FF0000"/>
        </w:rPr>
        <w:t>状況論</w:t>
      </w:r>
      <w:r w:rsidR="00C22DF7" w:rsidRPr="00D835AE">
        <w:rPr>
          <w:rFonts w:hint="eastAsia"/>
          <w:color w:val="FF0000"/>
        </w:rPr>
        <w:t>（</w:t>
      </w:r>
      <w:r w:rsidR="00C22DF7" w:rsidRPr="00D835AE">
        <w:rPr>
          <w:rFonts w:ascii="Times New Roman" w:hAnsi="Times New Roman" w:cs="Times New Roman"/>
          <w:color w:val="FF0000"/>
        </w:rPr>
        <w:t>situative perspective</w:t>
      </w:r>
      <w:r w:rsidR="00C22DF7" w:rsidRPr="00D835AE">
        <w:rPr>
          <w:rFonts w:hint="eastAsia"/>
          <w:color w:val="FF0000"/>
        </w:rPr>
        <w:t>）</w:t>
      </w:r>
      <w:r w:rsidR="00D835AE" w:rsidRPr="00D835AE">
        <w:rPr>
          <w:rFonts w:hint="eastAsia"/>
          <w:color w:val="FF0000"/>
        </w:rPr>
        <w:t>および</w:t>
      </w:r>
      <w:r w:rsidR="00D835AE" w:rsidRPr="00D835AE">
        <w:rPr>
          <w:rFonts w:asciiTheme="majorEastAsia" w:eastAsiaTheme="majorEastAsia" w:hAnsiTheme="majorEastAsia" w:hint="eastAsia"/>
          <w:b/>
          <w:color w:val="FF0000"/>
        </w:rPr>
        <w:t>学習科学</w:t>
      </w:r>
      <w:r w:rsidR="00D835AE" w:rsidRPr="00D835AE">
        <w:rPr>
          <w:rFonts w:hint="eastAsia"/>
          <w:color w:val="FF0000"/>
        </w:rPr>
        <w:t>（</w:t>
      </w:r>
      <w:r w:rsidR="00D835AE" w:rsidRPr="00D835AE">
        <w:rPr>
          <w:rFonts w:ascii="Times New Roman" w:hAnsi="Times New Roman" w:cs="Times New Roman"/>
          <w:color w:val="FF0000"/>
        </w:rPr>
        <w:t>learning science</w:t>
      </w:r>
      <w:r w:rsidR="00715461">
        <w:rPr>
          <w:rFonts w:ascii="Times New Roman" w:hAnsi="Times New Roman" w:cs="Times New Roman" w:hint="eastAsia"/>
          <w:color w:val="FF0000"/>
        </w:rPr>
        <w:t>s</w:t>
      </w:r>
      <w:r w:rsidR="00D835AE" w:rsidRPr="00D835AE">
        <w:rPr>
          <w:rFonts w:hint="eastAsia"/>
          <w:color w:val="FF0000"/>
        </w:rPr>
        <w:t>）からのアプローチにより，</w:t>
      </w:r>
      <w:r w:rsidR="00D835AE">
        <w:rPr>
          <w:rFonts w:hint="eastAsia"/>
          <w:color w:val="FF0000"/>
        </w:rPr>
        <w:t>近年の</w:t>
      </w:r>
      <w:r w:rsidR="00D835AE" w:rsidRPr="00D835AE">
        <w:rPr>
          <w:rFonts w:hint="eastAsia"/>
          <w:color w:val="FF0000"/>
        </w:rPr>
        <w:t>転移研究は新しい展開を見せている．</w:t>
      </w:r>
      <w:r w:rsidR="00C22DF7" w:rsidRPr="00D835AE">
        <w:rPr>
          <w:rFonts w:hint="eastAsia"/>
          <w:color w:val="FF0000"/>
        </w:rPr>
        <w:t>こ</w:t>
      </w:r>
      <w:r w:rsidR="00D835AE">
        <w:rPr>
          <w:rFonts w:hint="eastAsia"/>
          <w:color w:val="FF0000"/>
        </w:rPr>
        <w:t>れについては</w:t>
      </w:r>
      <w:r w:rsidR="00C22DF7" w:rsidRPr="00D835AE">
        <w:rPr>
          <w:rFonts w:hint="eastAsia"/>
          <w:color w:val="FF0000"/>
        </w:rPr>
        <w:t>，香川（</w:t>
      </w:r>
      <w:r w:rsidR="00C22DF7" w:rsidRPr="00D835AE">
        <w:rPr>
          <w:rFonts w:hint="eastAsia"/>
          <w:color w:val="FF0000"/>
        </w:rPr>
        <w:t>2011</w:t>
      </w:r>
      <w:r w:rsidR="00C22DF7" w:rsidRPr="00D835AE">
        <w:rPr>
          <w:rFonts w:hint="eastAsia"/>
          <w:color w:val="FF0000"/>
        </w:rPr>
        <w:t>）および白水（</w:t>
      </w:r>
      <w:r w:rsidR="00C22DF7" w:rsidRPr="00D835AE">
        <w:rPr>
          <w:rFonts w:hint="eastAsia"/>
          <w:color w:val="FF0000"/>
        </w:rPr>
        <w:t>2012</w:t>
      </w:r>
      <w:r w:rsidR="00C22DF7" w:rsidRPr="00D835AE">
        <w:rPr>
          <w:rFonts w:hint="eastAsia"/>
          <w:color w:val="FF0000"/>
        </w:rPr>
        <w:t>）を</w:t>
      </w:r>
      <w:r w:rsidR="00D835AE" w:rsidRPr="00D835AE">
        <w:rPr>
          <w:rFonts w:hint="eastAsia"/>
          <w:color w:val="FF0000"/>
        </w:rPr>
        <w:t>参照されたい．</w:t>
      </w:r>
    </w:p>
    <w:p w:rsidR="000E5701" w:rsidRPr="000E5701" w:rsidRDefault="000E5701" w:rsidP="00FD7F3B">
      <w:pPr>
        <w:rPr>
          <w:rFonts w:asciiTheme="majorEastAsia" w:eastAsiaTheme="majorEastAsia" w:hAnsiTheme="majorEastAsia"/>
          <w:b/>
        </w:rPr>
      </w:pPr>
      <w:r w:rsidRPr="000E5701">
        <w:rPr>
          <w:rFonts w:asciiTheme="majorEastAsia" w:eastAsiaTheme="majorEastAsia" w:hAnsiTheme="majorEastAsia" w:hint="eastAsia"/>
          <w:b/>
        </w:rPr>
        <w:t>文献</w:t>
      </w:r>
    </w:p>
    <w:p w:rsidR="00D7460C" w:rsidRPr="00C81D05" w:rsidRDefault="00D7460C" w:rsidP="00C81D05">
      <w:pPr>
        <w:spacing w:line="240" w:lineRule="exact"/>
        <w:ind w:left="292" w:hangingChars="150" w:hanging="292"/>
        <w:rPr>
          <w:rFonts w:ascii="Times New Roman" w:eastAsia="ＭＳ 明朝" w:hAnsi="Times New Roman" w:cs="Times New Roman"/>
          <w:sz w:val="18"/>
          <w:szCs w:val="18"/>
        </w:rPr>
      </w:pPr>
      <w:r w:rsidRPr="00C81D05">
        <w:rPr>
          <w:rFonts w:ascii="Times New Roman" w:eastAsia="ＭＳ 明朝" w:hAnsi="Times New Roman" w:cs="Times New Roman" w:hint="eastAsia"/>
          <w:sz w:val="18"/>
          <w:szCs w:val="18"/>
        </w:rPr>
        <w:t xml:space="preserve">Greeno, J. G. (1978). A study of problem solving. In R. Glaser (Ed.), </w:t>
      </w:r>
      <w:r w:rsidRPr="00C81D05">
        <w:rPr>
          <w:rFonts w:ascii="Times New Roman" w:eastAsia="ＭＳ 明朝" w:hAnsi="Times New Roman" w:cs="Times New Roman" w:hint="eastAsia"/>
          <w:i/>
          <w:sz w:val="18"/>
          <w:szCs w:val="18"/>
        </w:rPr>
        <w:t>Advances in instructional psychology</w:t>
      </w:r>
      <w:r w:rsidRPr="00C81D05">
        <w:rPr>
          <w:rFonts w:ascii="Times New Roman" w:eastAsia="ＭＳ 明朝" w:hAnsi="Times New Roman" w:cs="Times New Roman" w:hint="eastAsia"/>
          <w:sz w:val="18"/>
          <w:szCs w:val="18"/>
        </w:rPr>
        <w:t xml:space="preserve"> (Vol. 1</w:t>
      </w:r>
      <w:r w:rsidR="00113597" w:rsidRPr="00C81D05">
        <w:rPr>
          <w:rFonts w:ascii="Times New Roman" w:eastAsia="ＭＳ 明朝" w:hAnsi="Times New Roman" w:cs="Times New Roman" w:hint="eastAsia"/>
          <w:sz w:val="18"/>
          <w:szCs w:val="18"/>
        </w:rPr>
        <w:t>, pp. 13-75</w:t>
      </w:r>
      <w:r w:rsidRPr="00C81D05">
        <w:rPr>
          <w:rFonts w:ascii="Times New Roman" w:eastAsia="ＭＳ 明朝" w:hAnsi="Times New Roman" w:cs="Times New Roman" w:hint="eastAsia"/>
          <w:sz w:val="18"/>
          <w:szCs w:val="18"/>
        </w:rPr>
        <w:t xml:space="preserve">). Erlbaum. </w:t>
      </w:r>
      <w:r w:rsidRPr="00C81D05">
        <w:rPr>
          <w:rFonts w:ascii="Times New Roman" w:eastAsia="ＭＳ 明朝" w:hAnsi="Times New Roman" w:cs="Times New Roman" w:hint="eastAsia"/>
          <w:sz w:val="18"/>
          <w:szCs w:val="18"/>
        </w:rPr>
        <w:t>（山口修平・東洋訳</w:t>
      </w:r>
      <w:r w:rsidR="00113597" w:rsidRPr="00C81D05">
        <w:rPr>
          <w:rFonts w:ascii="Times New Roman" w:eastAsia="ＭＳ 明朝" w:hAnsi="Times New Roman" w:cs="Times New Roman" w:hint="eastAsia"/>
          <w:sz w:val="18"/>
          <w:szCs w:val="18"/>
        </w:rPr>
        <w:t>，</w:t>
      </w:r>
      <w:r w:rsidR="00113597" w:rsidRPr="00C81D05">
        <w:rPr>
          <w:rFonts w:ascii="Times New Roman" w:eastAsia="ＭＳ 明朝" w:hAnsi="Times New Roman" w:cs="Times New Roman" w:hint="eastAsia"/>
          <w:sz w:val="18"/>
          <w:szCs w:val="18"/>
        </w:rPr>
        <w:t>1985</w:t>
      </w:r>
      <w:r w:rsidRPr="00C81D05">
        <w:rPr>
          <w:rFonts w:ascii="Times New Roman" w:eastAsia="ＭＳ 明朝" w:hAnsi="Times New Roman" w:cs="Times New Roman" w:hint="eastAsia"/>
          <w:sz w:val="18"/>
          <w:szCs w:val="18"/>
        </w:rPr>
        <w:t>『問題解決の過程</w:t>
      </w:r>
      <w:r w:rsidR="00784327" w:rsidRPr="00C81D05">
        <w:rPr>
          <w:rFonts w:ascii="Times New Roman" w:eastAsia="ＭＳ 明朝" w:hAnsi="Times New Roman" w:cs="Times New Roman" w:hint="eastAsia"/>
          <w:sz w:val="18"/>
          <w:szCs w:val="18"/>
        </w:rPr>
        <w:t>―幾何の課題による研究―</w:t>
      </w:r>
      <w:r w:rsidRPr="00C81D05">
        <w:rPr>
          <w:rFonts w:ascii="Times New Roman" w:eastAsia="ＭＳ 明朝" w:hAnsi="Times New Roman" w:cs="Times New Roman" w:hint="eastAsia"/>
          <w:sz w:val="18"/>
          <w:szCs w:val="18"/>
        </w:rPr>
        <w:t>』サイエンス社）</w:t>
      </w:r>
    </w:p>
    <w:p w:rsidR="005944AD" w:rsidRPr="000B6A8C" w:rsidRDefault="005944AD" w:rsidP="00C81D05">
      <w:pPr>
        <w:spacing w:line="240" w:lineRule="exact"/>
        <w:ind w:left="292" w:hangingChars="150" w:hanging="292"/>
        <w:rPr>
          <w:rFonts w:ascii="Times New Roman" w:eastAsia="ＭＳ 明朝" w:hAnsi="Times New Roman" w:cs="Times New Roman" w:hint="eastAsia"/>
          <w:color w:val="FF0000"/>
          <w:sz w:val="18"/>
          <w:szCs w:val="18"/>
        </w:rPr>
      </w:pPr>
      <w:r w:rsidRPr="000B6A8C">
        <w:rPr>
          <w:rFonts w:ascii="Times New Roman" w:eastAsia="ＭＳ 明朝" w:hAnsi="Times New Roman" w:cs="Times New Roman" w:hint="eastAsia"/>
          <w:color w:val="FF0000"/>
          <w:sz w:val="18"/>
          <w:szCs w:val="18"/>
        </w:rPr>
        <w:t>香川秀太</w:t>
      </w:r>
      <w:r w:rsidRPr="000B6A8C">
        <w:rPr>
          <w:rFonts w:ascii="Times New Roman" w:eastAsia="ＭＳ 明朝" w:hAnsi="Times New Roman" w:cs="Times New Roman" w:hint="eastAsia"/>
          <w:color w:val="FF0000"/>
          <w:sz w:val="18"/>
          <w:szCs w:val="18"/>
        </w:rPr>
        <w:t xml:space="preserve"> (2011). </w:t>
      </w:r>
      <w:r w:rsidRPr="000B6A8C">
        <w:rPr>
          <w:rFonts w:ascii="Times New Roman" w:eastAsia="ＭＳ 明朝" w:hAnsi="Times New Roman" w:cs="Times New Roman" w:hint="eastAsia"/>
          <w:color w:val="FF0000"/>
          <w:sz w:val="18"/>
          <w:szCs w:val="18"/>
        </w:rPr>
        <w:t>状況論の拡大：状況的学習，文脈横断，そして共同体間の「境界」を問う議論へ．認知科学</w:t>
      </w:r>
      <w:r w:rsidRPr="000B6A8C">
        <w:rPr>
          <w:rFonts w:ascii="Times New Roman" w:eastAsia="ＭＳ 明朝" w:hAnsi="Times New Roman" w:cs="Times New Roman" w:hint="eastAsia"/>
          <w:color w:val="FF0000"/>
          <w:sz w:val="18"/>
          <w:szCs w:val="18"/>
        </w:rPr>
        <w:t xml:space="preserve">, </w:t>
      </w:r>
      <w:r w:rsidRPr="000B6A8C">
        <w:rPr>
          <w:rFonts w:asciiTheme="majorEastAsia" w:eastAsiaTheme="majorEastAsia" w:hAnsiTheme="majorEastAsia" w:cs="Times New Roman" w:hint="eastAsia"/>
          <w:b/>
          <w:color w:val="FF0000"/>
          <w:sz w:val="18"/>
          <w:szCs w:val="18"/>
        </w:rPr>
        <w:t>18</w:t>
      </w:r>
      <w:r w:rsidRPr="000B6A8C">
        <w:rPr>
          <w:rFonts w:ascii="Times New Roman" w:eastAsia="ＭＳ 明朝" w:hAnsi="Times New Roman" w:cs="Times New Roman" w:hint="eastAsia"/>
          <w:color w:val="FF0000"/>
          <w:sz w:val="18"/>
          <w:szCs w:val="18"/>
        </w:rPr>
        <w:t>, 604-623</w:t>
      </w:r>
      <w:r w:rsidR="000B6A8C" w:rsidRPr="000B6A8C">
        <w:rPr>
          <w:rFonts w:ascii="Times New Roman" w:eastAsia="ＭＳ 明朝" w:hAnsi="Times New Roman" w:cs="Times New Roman" w:hint="eastAsia"/>
          <w:color w:val="FF0000"/>
          <w:sz w:val="18"/>
          <w:szCs w:val="18"/>
        </w:rPr>
        <w:t>.</w:t>
      </w:r>
    </w:p>
    <w:p w:rsidR="001A7405" w:rsidRPr="00C81D05" w:rsidRDefault="001A7405" w:rsidP="00C81D05">
      <w:pPr>
        <w:spacing w:line="240" w:lineRule="exact"/>
        <w:ind w:left="292" w:hangingChars="150" w:hanging="292"/>
        <w:rPr>
          <w:rFonts w:ascii="Times New Roman" w:eastAsia="ＭＳ 明朝" w:hAnsi="Times New Roman" w:cs="Times New Roman"/>
          <w:sz w:val="18"/>
          <w:szCs w:val="18"/>
        </w:rPr>
      </w:pPr>
      <w:r w:rsidRPr="00C81D05">
        <w:rPr>
          <w:rFonts w:ascii="Times New Roman" w:eastAsia="ＭＳ 明朝" w:hAnsi="Times New Roman" w:cs="Times New Roman"/>
          <w:sz w:val="18"/>
          <w:szCs w:val="18"/>
        </w:rPr>
        <w:t xml:space="preserve">Kintsch, W., &amp; Greeno, J. G. (1985). Understanding and solving word arithmetic problems. </w:t>
      </w:r>
      <w:r w:rsidRPr="00C81D05">
        <w:rPr>
          <w:rFonts w:ascii="Times New Roman" w:eastAsia="ＭＳ 明朝" w:hAnsi="Times New Roman" w:cs="Times New Roman"/>
          <w:i/>
          <w:sz w:val="18"/>
          <w:szCs w:val="18"/>
        </w:rPr>
        <w:t xml:space="preserve">Psychological Review, </w:t>
      </w:r>
      <w:r w:rsidRPr="005944AD">
        <w:rPr>
          <w:rFonts w:asciiTheme="majorEastAsia" w:eastAsiaTheme="majorEastAsia" w:hAnsiTheme="majorEastAsia" w:cs="Times New Roman"/>
          <w:b/>
          <w:sz w:val="18"/>
          <w:szCs w:val="18"/>
        </w:rPr>
        <w:t>92</w:t>
      </w:r>
      <w:r w:rsidR="005944AD">
        <w:rPr>
          <w:rFonts w:ascii="Times New Roman" w:eastAsia="ＭＳ 明朝" w:hAnsi="Times New Roman" w:cs="Times New Roman" w:hint="eastAsia"/>
          <w:sz w:val="18"/>
          <w:szCs w:val="18"/>
        </w:rPr>
        <w:t xml:space="preserve">, </w:t>
      </w:r>
      <w:r w:rsidRPr="00C81D05">
        <w:rPr>
          <w:rFonts w:ascii="Times New Roman" w:eastAsia="ＭＳ 明朝" w:hAnsi="Times New Roman" w:cs="Times New Roman"/>
          <w:sz w:val="18"/>
          <w:szCs w:val="18"/>
        </w:rPr>
        <w:t>109-129.</w:t>
      </w:r>
    </w:p>
    <w:p w:rsidR="00113597" w:rsidRPr="00C81D05" w:rsidRDefault="00113597" w:rsidP="00C81D05">
      <w:pPr>
        <w:spacing w:line="240" w:lineRule="exact"/>
        <w:ind w:left="245" w:hangingChars="126" w:hanging="245"/>
        <w:rPr>
          <w:rFonts w:ascii="Times New Roman" w:hAnsi="Times New Roman" w:cs="Times New Roman"/>
          <w:sz w:val="18"/>
          <w:szCs w:val="18"/>
        </w:rPr>
      </w:pPr>
      <w:r w:rsidRPr="00C81D05">
        <w:rPr>
          <w:rFonts w:ascii="Times New Roman" w:hAnsi="Times New Roman" w:cs="Times New Roman"/>
          <w:sz w:val="18"/>
          <w:szCs w:val="18"/>
        </w:rPr>
        <w:t xml:space="preserve">Mayer, R. E. (1992). </w:t>
      </w:r>
      <w:r w:rsidRPr="00C81D05">
        <w:rPr>
          <w:rFonts w:ascii="Times New Roman" w:hAnsi="Times New Roman" w:cs="Times New Roman"/>
          <w:i/>
          <w:sz w:val="18"/>
          <w:szCs w:val="18"/>
        </w:rPr>
        <w:t>Thinking, problem solving, cognition</w:t>
      </w:r>
      <w:r w:rsidRPr="00C81D05">
        <w:rPr>
          <w:rFonts w:ascii="Times New Roman" w:hAnsi="Times New Roman" w:cs="Times New Roman"/>
          <w:sz w:val="18"/>
          <w:szCs w:val="18"/>
        </w:rPr>
        <w:t xml:space="preserve"> </w:t>
      </w:r>
      <w:r w:rsidRPr="00C81D05">
        <w:rPr>
          <w:rFonts w:ascii="Times New Roman" w:hAnsi="Times New Roman" w:cs="Times New Roman" w:hint="eastAsia"/>
          <w:sz w:val="18"/>
          <w:szCs w:val="18"/>
        </w:rPr>
        <w:t>(2</w:t>
      </w:r>
      <w:r w:rsidRPr="00C81D05">
        <w:rPr>
          <w:rFonts w:ascii="Times New Roman" w:hAnsi="Times New Roman" w:cs="Times New Roman" w:hint="eastAsia"/>
          <w:sz w:val="18"/>
          <w:szCs w:val="18"/>
          <w:vertAlign w:val="superscript"/>
        </w:rPr>
        <w:t>nd</w:t>
      </w:r>
      <w:r w:rsidRPr="00C81D05">
        <w:rPr>
          <w:rFonts w:ascii="Times New Roman" w:hAnsi="Times New Roman" w:cs="Times New Roman" w:hint="eastAsia"/>
          <w:sz w:val="18"/>
          <w:szCs w:val="18"/>
        </w:rPr>
        <w:t xml:space="preserve"> Ed.). </w:t>
      </w:r>
      <w:r w:rsidRPr="00C81D05">
        <w:rPr>
          <w:rFonts w:ascii="Times New Roman" w:hAnsi="Times New Roman" w:cs="Times New Roman"/>
          <w:sz w:val="18"/>
          <w:szCs w:val="18"/>
        </w:rPr>
        <w:t>Freeman.</w:t>
      </w:r>
    </w:p>
    <w:p w:rsidR="00C07028" w:rsidRPr="00C81D05" w:rsidRDefault="00171D04" w:rsidP="00C81D05">
      <w:pPr>
        <w:spacing w:line="240" w:lineRule="exact"/>
        <w:ind w:left="245" w:hangingChars="126" w:hanging="245"/>
        <w:rPr>
          <w:rFonts w:ascii="Times New Roman" w:hAnsi="Times New Roman" w:cs="Times New Roman"/>
          <w:sz w:val="18"/>
          <w:szCs w:val="18"/>
        </w:rPr>
      </w:pPr>
      <w:r w:rsidRPr="00C81D05">
        <w:rPr>
          <w:rFonts w:ascii="Times New Roman" w:hAnsi="Times New Roman" w:cs="Times New Roman"/>
          <w:sz w:val="18"/>
          <w:szCs w:val="18"/>
        </w:rPr>
        <w:t xml:space="preserve">Newell, A., &amp; Simon, H. A. (1972). </w:t>
      </w:r>
      <w:r w:rsidRPr="00C81D05">
        <w:rPr>
          <w:rFonts w:ascii="Times New Roman" w:hAnsi="Times New Roman" w:cs="Times New Roman"/>
          <w:i/>
          <w:sz w:val="18"/>
          <w:szCs w:val="18"/>
        </w:rPr>
        <w:t>Human problem solving</w:t>
      </w:r>
      <w:r w:rsidRPr="00C81D05">
        <w:rPr>
          <w:rFonts w:ascii="Times New Roman" w:hAnsi="Times New Roman" w:cs="Times New Roman"/>
          <w:sz w:val="18"/>
          <w:szCs w:val="18"/>
        </w:rPr>
        <w:t>. Prentice-Hall.</w:t>
      </w:r>
    </w:p>
    <w:p w:rsidR="00B67CA2" w:rsidRPr="00C81D05" w:rsidRDefault="00B67CA2" w:rsidP="00C81D05">
      <w:pPr>
        <w:spacing w:line="240" w:lineRule="exact"/>
        <w:ind w:left="245" w:hangingChars="126" w:hanging="245"/>
        <w:rPr>
          <w:rFonts w:ascii="Times New Roman" w:hAnsi="Times New Roman" w:cs="Times New Roman"/>
          <w:sz w:val="18"/>
          <w:szCs w:val="18"/>
        </w:rPr>
      </w:pPr>
      <w:r w:rsidRPr="00C81D05">
        <w:rPr>
          <w:rFonts w:ascii="Times New Roman" w:hAnsi="Times New Roman" w:cs="Times New Roman" w:hint="eastAsia"/>
          <w:sz w:val="18"/>
          <w:szCs w:val="18"/>
        </w:rPr>
        <w:t xml:space="preserve">Polya, G. (1957). </w:t>
      </w:r>
      <w:r w:rsidRPr="00C81D05">
        <w:rPr>
          <w:rFonts w:ascii="Times New Roman" w:hAnsi="Times New Roman" w:cs="Times New Roman" w:hint="eastAsia"/>
          <w:i/>
          <w:sz w:val="18"/>
          <w:szCs w:val="18"/>
        </w:rPr>
        <w:t>How to solve it</w:t>
      </w:r>
      <w:r w:rsidRPr="00C81D05">
        <w:rPr>
          <w:rFonts w:ascii="Times New Roman" w:hAnsi="Times New Roman" w:cs="Times New Roman" w:hint="eastAsia"/>
          <w:sz w:val="18"/>
          <w:szCs w:val="18"/>
        </w:rPr>
        <w:t xml:space="preserve"> (2</w:t>
      </w:r>
      <w:r w:rsidRPr="00C81D05">
        <w:rPr>
          <w:rFonts w:ascii="Times New Roman" w:hAnsi="Times New Roman" w:cs="Times New Roman" w:hint="eastAsia"/>
          <w:sz w:val="18"/>
          <w:szCs w:val="18"/>
          <w:vertAlign w:val="superscript"/>
        </w:rPr>
        <w:t>nd</w:t>
      </w:r>
      <w:r w:rsidRPr="00C81D05">
        <w:rPr>
          <w:rFonts w:ascii="Times New Roman" w:hAnsi="Times New Roman" w:cs="Times New Roman" w:hint="eastAsia"/>
          <w:sz w:val="18"/>
          <w:szCs w:val="18"/>
        </w:rPr>
        <w:t xml:space="preserve"> Ed.). Princeton University Press. </w:t>
      </w:r>
      <w:r w:rsidR="00113597" w:rsidRPr="00C81D05">
        <w:rPr>
          <w:rFonts w:ascii="Times New Roman" w:hAnsi="Times New Roman" w:cs="Times New Roman" w:hint="eastAsia"/>
          <w:sz w:val="18"/>
          <w:szCs w:val="18"/>
        </w:rPr>
        <w:t>（柿内賢信訳，</w:t>
      </w:r>
      <w:r w:rsidR="00113597" w:rsidRPr="00C81D05">
        <w:rPr>
          <w:rFonts w:ascii="Times New Roman" w:hAnsi="Times New Roman" w:cs="Times New Roman" w:hint="eastAsia"/>
          <w:sz w:val="18"/>
          <w:szCs w:val="18"/>
        </w:rPr>
        <w:t>1975</w:t>
      </w:r>
      <w:r w:rsidRPr="00C81D05">
        <w:rPr>
          <w:rFonts w:ascii="Times New Roman" w:hAnsi="Times New Roman" w:cs="Times New Roman" w:hint="eastAsia"/>
          <w:sz w:val="18"/>
          <w:szCs w:val="18"/>
        </w:rPr>
        <w:t>『いかにして問題をとくか』丸善）</w:t>
      </w:r>
    </w:p>
    <w:p w:rsidR="002030CF" w:rsidRPr="00C81D05" w:rsidRDefault="002030CF" w:rsidP="00C81D05">
      <w:pPr>
        <w:spacing w:line="240" w:lineRule="exact"/>
        <w:ind w:left="245" w:hangingChars="126" w:hanging="245"/>
        <w:rPr>
          <w:rFonts w:ascii="Times New Roman" w:hAnsi="Times New Roman" w:cs="Times New Roman"/>
          <w:sz w:val="18"/>
          <w:szCs w:val="18"/>
        </w:rPr>
      </w:pPr>
      <w:r w:rsidRPr="00C81D05">
        <w:rPr>
          <w:rFonts w:ascii="Times New Roman" w:hAnsi="Times New Roman" w:cs="Times New Roman" w:hint="eastAsia"/>
          <w:sz w:val="18"/>
          <w:szCs w:val="18"/>
        </w:rPr>
        <w:t xml:space="preserve">Reed, S. K. (1993). A schema-based theory of transfer. In D. K. Detterman &amp; R. J. Sternberg (Eds.), </w:t>
      </w:r>
      <w:r w:rsidRPr="00C81D05">
        <w:rPr>
          <w:rFonts w:ascii="Times New Roman" w:hAnsi="Times New Roman" w:cs="Times New Roman" w:hint="eastAsia"/>
          <w:i/>
          <w:sz w:val="18"/>
          <w:szCs w:val="18"/>
        </w:rPr>
        <w:t>Transfer on trial: Intelligence, cognition</w:t>
      </w:r>
      <w:r w:rsidR="00113597" w:rsidRPr="00C81D05">
        <w:rPr>
          <w:rFonts w:ascii="Times New Roman" w:hAnsi="Times New Roman" w:cs="Times New Roman" w:hint="eastAsia"/>
          <w:i/>
          <w:sz w:val="18"/>
          <w:szCs w:val="18"/>
        </w:rPr>
        <w:t>,</w:t>
      </w:r>
      <w:r w:rsidRPr="00C81D05">
        <w:rPr>
          <w:rFonts w:ascii="Times New Roman" w:hAnsi="Times New Roman" w:cs="Times New Roman" w:hint="eastAsia"/>
          <w:i/>
          <w:sz w:val="18"/>
          <w:szCs w:val="18"/>
        </w:rPr>
        <w:t xml:space="preserve"> and instruction</w:t>
      </w:r>
      <w:r w:rsidR="00113597" w:rsidRPr="00C81D05">
        <w:rPr>
          <w:rFonts w:ascii="Times New Roman" w:hAnsi="Times New Roman" w:cs="Times New Roman" w:hint="eastAsia"/>
          <w:sz w:val="18"/>
          <w:szCs w:val="18"/>
        </w:rPr>
        <w:t xml:space="preserve"> (pp. 39-67)</w:t>
      </w:r>
      <w:r w:rsidRPr="00C81D05">
        <w:rPr>
          <w:rFonts w:ascii="Times New Roman" w:hAnsi="Times New Roman" w:cs="Times New Roman" w:hint="eastAsia"/>
          <w:sz w:val="18"/>
          <w:szCs w:val="18"/>
        </w:rPr>
        <w:t>.</w:t>
      </w:r>
      <w:r w:rsidR="00113597" w:rsidRPr="00C81D05">
        <w:rPr>
          <w:rFonts w:ascii="Times New Roman" w:hAnsi="Times New Roman" w:cs="Times New Roman" w:hint="eastAsia"/>
          <w:sz w:val="18"/>
          <w:szCs w:val="18"/>
        </w:rPr>
        <w:t xml:space="preserve"> Ablex</w:t>
      </w:r>
    </w:p>
    <w:p w:rsidR="001A7405" w:rsidRPr="00C81D05" w:rsidRDefault="001A7405" w:rsidP="00C81D05">
      <w:pPr>
        <w:spacing w:line="240" w:lineRule="exact"/>
        <w:ind w:left="245" w:hangingChars="126" w:hanging="245"/>
        <w:rPr>
          <w:rFonts w:ascii="Times New Roman" w:hAnsi="Times New Roman" w:cs="Times New Roman"/>
          <w:sz w:val="18"/>
          <w:szCs w:val="18"/>
        </w:rPr>
      </w:pPr>
      <w:r w:rsidRPr="00C81D05">
        <w:rPr>
          <w:rFonts w:ascii="Times New Roman" w:eastAsia="ＭＳ 明朝" w:hAnsi="Times New Roman" w:cs="Times New Roman"/>
          <w:sz w:val="18"/>
          <w:szCs w:val="18"/>
        </w:rPr>
        <w:t xml:space="preserve">Riley, M. S., Greeno, J. G., &amp; Heller, J. I. (1983). Development of children’s problem-solving ability in arithmetic. In H. P. Ginsburg (Ed.), </w:t>
      </w:r>
      <w:r w:rsidRPr="00C81D05">
        <w:rPr>
          <w:rFonts w:ascii="Times New Roman" w:eastAsia="ＭＳ 明朝" w:hAnsi="Times New Roman" w:cs="Times New Roman"/>
          <w:i/>
          <w:sz w:val="18"/>
          <w:szCs w:val="18"/>
        </w:rPr>
        <w:t>The development of mathematical thinking</w:t>
      </w:r>
      <w:r w:rsidR="00113597" w:rsidRPr="00C81D05">
        <w:rPr>
          <w:rFonts w:ascii="Times New Roman" w:eastAsia="ＭＳ 明朝" w:hAnsi="Times New Roman" w:cs="Times New Roman" w:hint="eastAsia"/>
          <w:sz w:val="18"/>
          <w:szCs w:val="18"/>
        </w:rPr>
        <w:t xml:space="preserve"> (pp. 153-196). </w:t>
      </w:r>
      <w:r w:rsidRPr="00C81D05">
        <w:rPr>
          <w:rFonts w:ascii="Times New Roman" w:eastAsia="ＭＳ 明朝" w:hAnsi="Times New Roman" w:cs="Times New Roman"/>
          <w:sz w:val="18"/>
          <w:szCs w:val="18"/>
        </w:rPr>
        <w:t>Academic Press.</w:t>
      </w:r>
    </w:p>
    <w:p w:rsidR="000B4AB8" w:rsidRPr="00C81D05" w:rsidRDefault="000B4AB8" w:rsidP="00C81D05">
      <w:pPr>
        <w:spacing w:line="240" w:lineRule="exact"/>
        <w:ind w:left="292" w:hangingChars="150" w:hanging="292"/>
        <w:rPr>
          <w:rFonts w:ascii="Times New Roman" w:hAnsi="Times New Roman" w:cs="Times New Roman"/>
          <w:sz w:val="18"/>
          <w:szCs w:val="18"/>
        </w:rPr>
      </w:pPr>
      <w:r w:rsidRPr="00C81D05">
        <w:rPr>
          <w:rFonts w:ascii="Times New Roman" w:hAnsi="Times New Roman" w:cs="Times New Roman"/>
          <w:sz w:val="18"/>
          <w:szCs w:val="18"/>
        </w:rPr>
        <w:t xml:space="preserve">Schoenfeld, A. H. (1985). </w:t>
      </w:r>
      <w:r w:rsidRPr="00C81D05">
        <w:rPr>
          <w:rFonts w:ascii="Times New Roman" w:hAnsi="Times New Roman" w:cs="Times New Roman"/>
          <w:i/>
          <w:sz w:val="18"/>
          <w:szCs w:val="18"/>
        </w:rPr>
        <w:t>Mathematical Problem Solving</w:t>
      </w:r>
      <w:r w:rsidRPr="00C81D05">
        <w:rPr>
          <w:rFonts w:ascii="Times New Roman" w:hAnsi="Times New Roman" w:cs="Times New Roman"/>
          <w:sz w:val="18"/>
          <w:szCs w:val="18"/>
        </w:rPr>
        <w:t>. Academic Press.</w:t>
      </w:r>
    </w:p>
    <w:p w:rsidR="000B6A8C" w:rsidRPr="000B6A8C" w:rsidRDefault="000B6A8C" w:rsidP="00C81D05">
      <w:pPr>
        <w:spacing w:line="240" w:lineRule="exact"/>
        <w:ind w:left="245" w:hangingChars="126" w:hanging="245"/>
        <w:rPr>
          <w:rFonts w:ascii="Times New Roman" w:hAnsi="Times New Roman" w:cs="Times New Roman" w:hint="eastAsia"/>
          <w:color w:val="FF0000"/>
          <w:sz w:val="18"/>
          <w:szCs w:val="18"/>
        </w:rPr>
      </w:pPr>
      <w:r w:rsidRPr="000B6A8C">
        <w:rPr>
          <w:rFonts w:ascii="Times New Roman" w:hAnsi="Times New Roman" w:cs="Times New Roman" w:hint="eastAsia"/>
          <w:color w:val="FF0000"/>
          <w:sz w:val="18"/>
          <w:szCs w:val="18"/>
        </w:rPr>
        <w:t>白水始</w:t>
      </w:r>
      <w:r w:rsidRPr="000B6A8C">
        <w:rPr>
          <w:rFonts w:ascii="Times New Roman" w:hAnsi="Times New Roman" w:cs="Times New Roman" w:hint="eastAsia"/>
          <w:color w:val="FF0000"/>
          <w:sz w:val="18"/>
          <w:szCs w:val="18"/>
        </w:rPr>
        <w:t xml:space="preserve"> (2012). </w:t>
      </w:r>
      <w:r w:rsidRPr="000B6A8C">
        <w:rPr>
          <w:rFonts w:ascii="Times New Roman" w:hAnsi="Times New Roman" w:cs="Times New Roman" w:hint="eastAsia"/>
          <w:color w:val="FF0000"/>
          <w:sz w:val="18"/>
          <w:szCs w:val="18"/>
        </w:rPr>
        <w:t>認知科学と学習科学における知識の転移．人工知能学会誌</w:t>
      </w:r>
      <w:r w:rsidRPr="000B6A8C">
        <w:rPr>
          <w:rFonts w:ascii="Times New Roman" w:hAnsi="Times New Roman" w:cs="Times New Roman" w:hint="eastAsia"/>
          <w:color w:val="FF0000"/>
          <w:sz w:val="18"/>
          <w:szCs w:val="18"/>
        </w:rPr>
        <w:t xml:space="preserve">, </w:t>
      </w:r>
      <w:r w:rsidRPr="000B6A8C">
        <w:rPr>
          <w:rFonts w:asciiTheme="majorEastAsia" w:eastAsiaTheme="majorEastAsia" w:hAnsiTheme="majorEastAsia" w:cs="Times New Roman" w:hint="eastAsia"/>
          <w:b/>
          <w:color w:val="FF0000"/>
          <w:sz w:val="18"/>
          <w:szCs w:val="18"/>
        </w:rPr>
        <w:t>27</w:t>
      </w:r>
      <w:r w:rsidRPr="000B6A8C">
        <w:rPr>
          <w:rFonts w:ascii="Times New Roman" w:hAnsi="Times New Roman" w:cs="Times New Roman" w:hint="eastAsia"/>
          <w:color w:val="FF0000"/>
          <w:sz w:val="18"/>
          <w:szCs w:val="18"/>
        </w:rPr>
        <w:t>, 347-358.</w:t>
      </w:r>
    </w:p>
    <w:p w:rsidR="00E5601D" w:rsidRPr="00C81D05" w:rsidRDefault="00E5601D" w:rsidP="00C81D05">
      <w:pPr>
        <w:spacing w:line="240" w:lineRule="exact"/>
        <w:ind w:left="245" w:hangingChars="126" w:hanging="245"/>
        <w:rPr>
          <w:rFonts w:ascii="Times New Roman" w:hAnsi="Times New Roman" w:cs="Times New Roman"/>
          <w:sz w:val="18"/>
          <w:szCs w:val="18"/>
        </w:rPr>
      </w:pPr>
      <w:r w:rsidRPr="00C81D05">
        <w:rPr>
          <w:rFonts w:ascii="Times New Roman" w:hAnsi="Times New Roman" w:cs="Times New Roman" w:hint="eastAsia"/>
          <w:sz w:val="18"/>
          <w:szCs w:val="18"/>
        </w:rPr>
        <w:t>鈴木宏昭</w:t>
      </w:r>
      <w:r w:rsidRPr="00C81D05">
        <w:rPr>
          <w:rFonts w:ascii="Times New Roman" w:hAnsi="Times New Roman" w:cs="Times New Roman" w:hint="eastAsia"/>
          <w:sz w:val="18"/>
          <w:szCs w:val="18"/>
        </w:rPr>
        <w:t xml:space="preserve"> (1996). </w:t>
      </w:r>
      <w:r w:rsidRPr="00C81D05">
        <w:rPr>
          <w:rFonts w:ascii="Times New Roman" w:hAnsi="Times New Roman" w:cs="Times New Roman" w:hint="eastAsia"/>
          <w:sz w:val="18"/>
          <w:szCs w:val="18"/>
        </w:rPr>
        <w:t>類似と思考．共立出版．</w:t>
      </w:r>
    </w:p>
    <w:p w:rsidR="000E5701" w:rsidRPr="00113597" w:rsidRDefault="000E5701" w:rsidP="00C81D05">
      <w:pPr>
        <w:spacing w:line="240" w:lineRule="exact"/>
        <w:jc w:val="right"/>
        <w:rPr>
          <w:sz w:val="16"/>
          <w:szCs w:val="16"/>
        </w:rPr>
      </w:pPr>
      <w:r w:rsidRPr="00C81D05">
        <w:rPr>
          <w:rFonts w:hint="eastAsia"/>
          <w:sz w:val="18"/>
          <w:szCs w:val="18"/>
        </w:rPr>
        <w:t>[</w:t>
      </w:r>
      <w:r w:rsidRPr="00C81D05">
        <w:rPr>
          <w:rFonts w:hint="eastAsia"/>
          <w:sz w:val="18"/>
          <w:szCs w:val="18"/>
        </w:rPr>
        <w:t>寺尾　敦</w:t>
      </w:r>
      <w:r w:rsidRPr="00C81D05">
        <w:rPr>
          <w:rFonts w:hint="eastAsia"/>
          <w:sz w:val="18"/>
          <w:szCs w:val="18"/>
        </w:rPr>
        <w:t>]</w:t>
      </w:r>
    </w:p>
    <w:sectPr w:rsidR="000E5701" w:rsidRPr="00113597" w:rsidSect="00C81D05">
      <w:pgSz w:w="11906" w:h="16838"/>
      <w:pgMar w:top="1985" w:right="1701" w:bottom="1701" w:left="1701" w:header="851" w:footer="992" w:gutter="0"/>
      <w:cols w:num="2" w:space="426" w:equalWidth="0">
        <w:col w:w="4039" w:space="426"/>
        <w:col w:w="4039"/>
      </w:cols>
      <w:docGrid w:type="linesAndChars" w:linePitch="328" w:charSpace="29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CBC" w:rsidRDefault="00257CBC" w:rsidP="00FD7F3B">
      <w:r>
        <w:separator/>
      </w:r>
    </w:p>
  </w:endnote>
  <w:endnote w:type="continuationSeparator" w:id="1">
    <w:p w:rsidR="00257CBC" w:rsidRDefault="00257CBC" w:rsidP="00FD7F3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CBC" w:rsidRDefault="00257CBC" w:rsidP="00FD7F3B">
      <w:r>
        <w:separator/>
      </w:r>
    </w:p>
  </w:footnote>
  <w:footnote w:type="continuationSeparator" w:id="1">
    <w:p w:rsidR="00257CBC" w:rsidRDefault="00257CBC" w:rsidP="00FD7F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1741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5701"/>
    <w:rsid w:val="00003C78"/>
    <w:rsid w:val="000064D4"/>
    <w:rsid w:val="00023CBA"/>
    <w:rsid w:val="000302A4"/>
    <w:rsid w:val="00046B32"/>
    <w:rsid w:val="00085299"/>
    <w:rsid w:val="000A6258"/>
    <w:rsid w:val="000B4AB8"/>
    <w:rsid w:val="000B6A8C"/>
    <w:rsid w:val="000B7EA8"/>
    <w:rsid w:val="000E5701"/>
    <w:rsid w:val="00113597"/>
    <w:rsid w:val="001407FB"/>
    <w:rsid w:val="001640B8"/>
    <w:rsid w:val="00171D04"/>
    <w:rsid w:val="001A7405"/>
    <w:rsid w:val="002007FC"/>
    <w:rsid w:val="002030CF"/>
    <w:rsid w:val="00220DFE"/>
    <w:rsid w:val="00223B45"/>
    <w:rsid w:val="00257CBC"/>
    <w:rsid w:val="002D6C79"/>
    <w:rsid w:val="002F5799"/>
    <w:rsid w:val="00325728"/>
    <w:rsid w:val="00357420"/>
    <w:rsid w:val="003670FF"/>
    <w:rsid w:val="003700A8"/>
    <w:rsid w:val="00393691"/>
    <w:rsid w:val="003D0A4C"/>
    <w:rsid w:val="003D77DD"/>
    <w:rsid w:val="003F34E8"/>
    <w:rsid w:val="0040098E"/>
    <w:rsid w:val="0041427F"/>
    <w:rsid w:val="00427EE5"/>
    <w:rsid w:val="00453F80"/>
    <w:rsid w:val="00457962"/>
    <w:rsid w:val="004852D5"/>
    <w:rsid w:val="004C370D"/>
    <w:rsid w:val="004C47E1"/>
    <w:rsid w:val="00517C40"/>
    <w:rsid w:val="00531F34"/>
    <w:rsid w:val="00554D11"/>
    <w:rsid w:val="00565FCE"/>
    <w:rsid w:val="005770D7"/>
    <w:rsid w:val="00590B04"/>
    <w:rsid w:val="005944AD"/>
    <w:rsid w:val="005D1090"/>
    <w:rsid w:val="005F0284"/>
    <w:rsid w:val="00610B70"/>
    <w:rsid w:val="00641B0F"/>
    <w:rsid w:val="00646709"/>
    <w:rsid w:val="006612A2"/>
    <w:rsid w:val="006E655D"/>
    <w:rsid w:val="007130F5"/>
    <w:rsid w:val="00715461"/>
    <w:rsid w:val="00734DD3"/>
    <w:rsid w:val="00766E56"/>
    <w:rsid w:val="00784327"/>
    <w:rsid w:val="00784798"/>
    <w:rsid w:val="007939F5"/>
    <w:rsid w:val="007E4794"/>
    <w:rsid w:val="008271EE"/>
    <w:rsid w:val="00853006"/>
    <w:rsid w:val="00891EB0"/>
    <w:rsid w:val="00897609"/>
    <w:rsid w:val="008A61AD"/>
    <w:rsid w:val="008B6B62"/>
    <w:rsid w:val="008F6094"/>
    <w:rsid w:val="00926B20"/>
    <w:rsid w:val="00940F24"/>
    <w:rsid w:val="00952507"/>
    <w:rsid w:val="00957015"/>
    <w:rsid w:val="00991D35"/>
    <w:rsid w:val="00992935"/>
    <w:rsid w:val="00993CBB"/>
    <w:rsid w:val="009B329F"/>
    <w:rsid w:val="009F46B4"/>
    <w:rsid w:val="00AB74A2"/>
    <w:rsid w:val="00B21124"/>
    <w:rsid w:val="00B369B4"/>
    <w:rsid w:val="00B516EB"/>
    <w:rsid w:val="00B67CA2"/>
    <w:rsid w:val="00B71AB0"/>
    <w:rsid w:val="00BB3A2D"/>
    <w:rsid w:val="00BD0707"/>
    <w:rsid w:val="00C07028"/>
    <w:rsid w:val="00C22DF7"/>
    <w:rsid w:val="00C37394"/>
    <w:rsid w:val="00C37AB2"/>
    <w:rsid w:val="00C37EA0"/>
    <w:rsid w:val="00C51699"/>
    <w:rsid w:val="00C548D3"/>
    <w:rsid w:val="00C81D05"/>
    <w:rsid w:val="00CB0DFF"/>
    <w:rsid w:val="00CB58F3"/>
    <w:rsid w:val="00CC73E9"/>
    <w:rsid w:val="00CD6F56"/>
    <w:rsid w:val="00D7460C"/>
    <w:rsid w:val="00D835AE"/>
    <w:rsid w:val="00D84784"/>
    <w:rsid w:val="00D923A6"/>
    <w:rsid w:val="00E0511F"/>
    <w:rsid w:val="00E33DE0"/>
    <w:rsid w:val="00E52903"/>
    <w:rsid w:val="00E5601D"/>
    <w:rsid w:val="00EB6E1A"/>
    <w:rsid w:val="00ED5964"/>
    <w:rsid w:val="00EF6701"/>
    <w:rsid w:val="00F006C4"/>
    <w:rsid w:val="00F144BC"/>
    <w:rsid w:val="00F45334"/>
    <w:rsid w:val="00FD7F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39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7F3B"/>
    <w:pPr>
      <w:tabs>
        <w:tab w:val="center" w:pos="4252"/>
        <w:tab w:val="right" w:pos="8504"/>
      </w:tabs>
      <w:snapToGrid w:val="0"/>
    </w:pPr>
  </w:style>
  <w:style w:type="character" w:customStyle="1" w:styleId="a4">
    <w:name w:val="ヘッダー (文字)"/>
    <w:basedOn w:val="a0"/>
    <w:link w:val="a3"/>
    <w:uiPriority w:val="99"/>
    <w:semiHidden/>
    <w:rsid w:val="00FD7F3B"/>
  </w:style>
  <w:style w:type="paragraph" w:styleId="a5">
    <w:name w:val="footer"/>
    <w:basedOn w:val="a"/>
    <w:link w:val="a6"/>
    <w:uiPriority w:val="99"/>
    <w:semiHidden/>
    <w:unhideWhenUsed/>
    <w:rsid w:val="00FD7F3B"/>
    <w:pPr>
      <w:tabs>
        <w:tab w:val="center" w:pos="4252"/>
        <w:tab w:val="right" w:pos="8504"/>
      </w:tabs>
      <w:snapToGrid w:val="0"/>
    </w:pPr>
  </w:style>
  <w:style w:type="character" w:customStyle="1" w:styleId="a6">
    <w:name w:val="フッター (文字)"/>
    <w:basedOn w:val="a0"/>
    <w:link w:val="a5"/>
    <w:uiPriority w:val="99"/>
    <w:semiHidden/>
    <w:rsid w:val="00FD7F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61707-0BD7-475C-ADC9-6A91B4F6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2</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Aoyama Gakuin University</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Atsushi Terao</dc:creator>
  <cp:keywords/>
  <dc:description/>
  <cp:lastModifiedBy>Atsushi Terao</cp:lastModifiedBy>
  <cp:revision>37</cp:revision>
  <cp:lastPrinted>2013-09-06T11:42:00Z</cp:lastPrinted>
  <dcterms:created xsi:type="dcterms:W3CDTF">2012-11-01T03:58:00Z</dcterms:created>
  <dcterms:modified xsi:type="dcterms:W3CDTF">2013-09-06T12:12:00Z</dcterms:modified>
</cp:coreProperties>
</file>